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ind w:right="600"/>
        <w:jc w:val="center"/>
        <w:rPr>
          <w:rFonts w:asci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rPr>
        <w:t>本</w:t>
      </w:r>
      <w:r>
        <w:rPr>
          <w:rFonts w:hint="eastAsia" w:ascii="宋体" w:hAnsi="宋体" w:cs="宋体"/>
          <w:b/>
          <w:bCs/>
          <w:color w:val="auto"/>
          <w:sz w:val="28"/>
          <w:szCs w:val="28"/>
          <w:highlight w:val="none"/>
          <w:lang w:eastAsia="zh-CN"/>
        </w:rPr>
        <w:t>谈判</w:t>
      </w:r>
      <w:r>
        <w:rPr>
          <w:rFonts w:hint="eastAsia" w:ascii="宋体" w:hAnsi="宋体" w:cs="宋体"/>
          <w:b/>
          <w:bCs/>
          <w:color w:val="auto"/>
          <w:sz w:val="28"/>
          <w:szCs w:val="28"/>
          <w:highlight w:val="none"/>
        </w:rPr>
        <w:t>文件经采购人审核确认，同意发布。</w:t>
      </w:r>
    </w:p>
    <w:p>
      <w:pPr>
        <w:widowControl/>
        <w:spacing w:before="75" w:after="75"/>
        <w:jc w:val="center"/>
        <w:rPr>
          <w:rFonts w:ascii="宋体" w:hAnsi="宋体" w:cs="宋体"/>
          <w:b/>
          <w:color w:val="auto"/>
          <w:highlight w:val="none"/>
        </w:rPr>
      </w:pPr>
      <w:r>
        <w:rPr>
          <w:rFonts w:ascii="宋体" w:hAnsi="宋体" w:cs="宋体"/>
          <w:b/>
          <w:color w:val="auto"/>
          <w:highlight w:val="none"/>
        </w:rPr>
        <w:t xml:space="preserve">                                </w:t>
      </w:r>
    </w:p>
    <w:p>
      <w:pPr>
        <w:widowControl/>
        <w:spacing w:before="75" w:after="75"/>
        <w:jc w:val="center"/>
        <w:rPr>
          <w:rFonts w:ascii="宋体" w:hAnsi="宋体" w:eastAsia="宋体" w:cs="宋体"/>
          <w:color w:val="auto"/>
          <w:kern w:val="0"/>
          <w:sz w:val="24"/>
          <w:szCs w:val="24"/>
          <w:highlight w:val="none"/>
        </w:rPr>
      </w:pPr>
      <w:r>
        <w:rPr>
          <w:rFonts w:hint="eastAsia" w:ascii="宋体" w:hAnsi="宋体" w:cs="宋体"/>
          <w:b/>
          <w:color w:val="auto"/>
          <w:highlight w:val="none"/>
          <w:lang w:val="en-US" w:eastAsia="zh-CN"/>
        </w:rPr>
        <w:t xml:space="preserve">                                 </w:t>
      </w:r>
      <w:r>
        <w:rPr>
          <w:rFonts w:hint="eastAsia" w:ascii="宋体" w:hAnsi="宋体" w:cs="宋体"/>
          <w:b/>
          <w:bCs/>
          <w:color w:val="auto"/>
          <w:sz w:val="28"/>
          <w:szCs w:val="28"/>
          <w:highlight w:val="none"/>
        </w:rPr>
        <w:t>采购人盖章：</w:t>
      </w:r>
    </w:p>
    <w:p>
      <w:pPr>
        <w:widowControl/>
        <w:spacing w:before="75" w:after="75"/>
        <w:jc w:val="center"/>
        <w:rPr>
          <w:rFonts w:ascii="宋体" w:hAnsi="宋体" w:eastAsia="宋体" w:cs="宋体"/>
          <w:color w:val="auto"/>
          <w:kern w:val="0"/>
          <w:sz w:val="24"/>
          <w:szCs w:val="24"/>
          <w:highlight w:val="none"/>
        </w:rPr>
      </w:pPr>
    </w:p>
    <w:p>
      <w:pPr>
        <w:widowControl/>
        <w:spacing w:before="75" w:after="75"/>
        <w:jc w:val="center"/>
        <w:rPr>
          <w:rFonts w:ascii="宋体" w:hAnsi="宋体" w:eastAsia="宋体" w:cs="宋体"/>
          <w:color w:val="auto"/>
          <w:kern w:val="0"/>
          <w:sz w:val="24"/>
          <w:szCs w:val="24"/>
          <w:highlight w:val="none"/>
        </w:rPr>
      </w:pPr>
    </w:p>
    <w:p>
      <w:pPr>
        <w:widowControl/>
        <w:spacing w:before="75" w:after="75"/>
        <w:jc w:val="center"/>
        <w:rPr>
          <w:rFonts w:ascii="宋体" w:hAnsi="宋体" w:eastAsia="宋体" w:cs="宋体"/>
          <w:color w:val="auto"/>
          <w:kern w:val="0"/>
          <w:sz w:val="24"/>
          <w:szCs w:val="24"/>
          <w:highlight w:val="none"/>
        </w:rPr>
      </w:pPr>
    </w:p>
    <w:p>
      <w:pPr>
        <w:pStyle w:val="15"/>
        <w:rPr>
          <w:rFonts w:ascii="宋体" w:hAnsi="宋体" w:eastAsia="宋体" w:cs="宋体"/>
          <w:color w:val="auto"/>
          <w:kern w:val="0"/>
          <w:sz w:val="24"/>
          <w:szCs w:val="24"/>
          <w:highlight w:val="none"/>
        </w:rPr>
      </w:pPr>
    </w:p>
    <w:p>
      <w:pPr>
        <w:pStyle w:val="15"/>
        <w:rPr>
          <w:rFonts w:ascii="宋体" w:hAnsi="宋体" w:eastAsia="宋体" w:cs="宋体"/>
          <w:color w:val="auto"/>
          <w:kern w:val="0"/>
          <w:sz w:val="24"/>
          <w:szCs w:val="24"/>
          <w:highlight w:val="none"/>
        </w:rPr>
      </w:pPr>
    </w:p>
    <w:p>
      <w:pPr>
        <w:widowControl/>
        <w:spacing w:before="75" w:after="75"/>
        <w:jc w:val="center"/>
        <w:rPr>
          <w:rFonts w:ascii="宋体" w:hAnsi="宋体" w:eastAsia="宋体" w:cs="宋体"/>
          <w:color w:val="auto"/>
          <w:kern w:val="0"/>
          <w:sz w:val="24"/>
          <w:szCs w:val="24"/>
          <w:highlight w:val="none"/>
        </w:rPr>
      </w:pPr>
    </w:p>
    <w:p>
      <w:pPr>
        <w:widowControl/>
        <w:spacing w:before="75" w:after="75"/>
        <w:jc w:val="center"/>
        <w:rPr>
          <w:rFonts w:ascii="宋体" w:hAnsi="宋体" w:eastAsia="宋体" w:cs="宋体"/>
          <w:color w:val="auto"/>
          <w:kern w:val="0"/>
          <w:sz w:val="24"/>
          <w:szCs w:val="24"/>
          <w:highlight w:val="none"/>
        </w:rPr>
      </w:pPr>
      <w:r>
        <w:rPr>
          <w:rFonts w:hint="eastAsia" w:ascii="宋体" w:hAnsi="宋体" w:eastAsia="宋体" w:cs="宋体"/>
          <w:b/>
          <w:bCs/>
          <w:color w:val="auto"/>
          <w:kern w:val="0"/>
          <w:sz w:val="72"/>
          <w:szCs w:val="72"/>
          <w:highlight w:val="none"/>
          <w:lang w:val="en-US" w:eastAsia="zh-CN"/>
        </w:rPr>
        <w:t xml:space="preserve"> </w:t>
      </w:r>
      <w:r>
        <w:rPr>
          <w:rFonts w:ascii="宋体" w:hAnsi="宋体" w:eastAsia="宋体" w:cs="宋体"/>
          <w:b/>
          <w:bCs/>
          <w:color w:val="auto"/>
          <w:kern w:val="0"/>
          <w:sz w:val="72"/>
          <w:szCs w:val="72"/>
          <w:highlight w:val="none"/>
        </w:rPr>
        <w:t>竞争性谈判文件</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80" w:lineRule="auto"/>
        <w:ind w:left="15" w:leftChars="0" w:right="-144" w:rightChars="0" w:hanging="15" w:hangingChars="5"/>
        <w:jc w:val="center"/>
        <w:rPr>
          <w:rFonts w:hint="eastAsia" w:ascii="宋体" w:hAnsi="宋体" w:eastAsia="宋体" w:cs="宋体"/>
          <w:b/>
          <w:bCs/>
          <w:color w:val="auto"/>
          <w:kern w:val="0"/>
          <w:sz w:val="30"/>
          <w:szCs w:val="30"/>
          <w:highlight w:val="none"/>
          <w:lang w:eastAsia="zh-CN"/>
        </w:rPr>
      </w:pPr>
      <w:r>
        <w:rPr>
          <w:rFonts w:ascii="宋体" w:hAnsi="宋体" w:eastAsia="宋体" w:cs="宋体"/>
          <w:b/>
          <w:bCs/>
          <w:color w:val="auto"/>
          <w:kern w:val="0"/>
          <w:sz w:val="30"/>
          <w:szCs w:val="30"/>
          <w:highlight w:val="none"/>
        </w:rPr>
        <w:t>项目名称：</w:t>
      </w:r>
      <w:r>
        <w:rPr>
          <w:rFonts w:hint="eastAsia" w:ascii="宋体" w:hAnsi="宋体" w:eastAsia="宋体" w:cs="宋体"/>
          <w:b/>
          <w:bCs/>
          <w:color w:val="auto"/>
          <w:kern w:val="0"/>
          <w:sz w:val="30"/>
          <w:szCs w:val="30"/>
          <w:highlight w:val="none"/>
          <w:lang w:eastAsia="zh-CN"/>
        </w:rPr>
        <w:t>万方数据库</w:t>
      </w:r>
    </w:p>
    <w:p>
      <w:pPr>
        <w:widowControl/>
        <w:spacing w:before="75" w:after="75" w:line="480" w:lineRule="auto"/>
        <w:ind w:left="15" w:leftChars="0" w:right="-144" w:rightChars="0" w:hanging="15" w:hangingChars="5"/>
        <w:jc w:val="center"/>
        <w:rPr>
          <w:rFonts w:hint="eastAsia" w:ascii="宋体" w:hAnsi="宋体" w:eastAsia="宋体" w:cs="宋体"/>
          <w:b/>
          <w:bCs/>
          <w:color w:val="auto"/>
          <w:kern w:val="0"/>
          <w:sz w:val="30"/>
          <w:szCs w:val="30"/>
          <w:highlight w:val="none"/>
          <w:lang w:eastAsia="zh-CN"/>
        </w:rPr>
      </w:pPr>
      <w:r>
        <w:rPr>
          <w:rFonts w:ascii="宋体" w:hAnsi="宋体" w:eastAsia="宋体" w:cs="宋体"/>
          <w:b/>
          <w:bCs/>
          <w:color w:val="auto"/>
          <w:kern w:val="0"/>
          <w:sz w:val="30"/>
          <w:szCs w:val="30"/>
          <w:highlight w:val="none"/>
        </w:rPr>
        <w:t>项目编号：</w:t>
      </w:r>
      <w:r>
        <w:rPr>
          <w:rFonts w:hint="eastAsia" w:ascii="宋体" w:hAnsi="宋体" w:eastAsia="宋体" w:cs="宋体"/>
          <w:b/>
          <w:bCs/>
          <w:color w:val="auto"/>
          <w:kern w:val="0"/>
          <w:sz w:val="30"/>
          <w:szCs w:val="30"/>
          <w:highlight w:val="none"/>
          <w:lang w:eastAsia="zh-CN"/>
        </w:rPr>
        <w:t>闽莆建融【F-2022】采招028号</w:t>
      </w:r>
    </w:p>
    <w:p>
      <w:pPr>
        <w:widowControl/>
        <w:spacing w:before="75" w:after="75" w:line="480" w:lineRule="auto"/>
        <w:ind w:left="15" w:leftChars="0" w:right="-144" w:rightChars="0" w:hanging="15" w:hangingChars="5"/>
        <w:jc w:val="center"/>
        <w:rPr>
          <w:rFonts w:ascii="宋体" w:hAnsi="宋体" w:eastAsia="宋体" w:cs="宋体"/>
          <w:color w:val="auto"/>
          <w:kern w:val="0"/>
          <w:sz w:val="24"/>
          <w:szCs w:val="24"/>
          <w:highlight w:val="none"/>
        </w:rPr>
      </w:pPr>
      <w:r>
        <w:rPr>
          <w:rFonts w:hint="eastAsia" w:ascii="宋体" w:hAnsi="宋体" w:eastAsia="宋体" w:cs="宋体"/>
          <w:b/>
          <w:bCs/>
          <w:color w:val="auto"/>
          <w:kern w:val="0"/>
          <w:sz w:val="30"/>
          <w:szCs w:val="30"/>
          <w:highlight w:val="none"/>
        </w:rPr>
        <w:t>采购方式：竞争性谈判</w:t>
      </w:r>
    </w:p>
    <w:p>
      <w:pPr>
        <w:widowControl/>
        <w:spacing w:before="75" w:after="75" w:line="480" w:lineRule="auto"/>
        <w:jc w:val="left"/>
        <w:rPr>
          <w:rFonts w:ascii="宋体" w:hAnsi="宋体" w:eastAsia="宋体" w:cs="宋体"/>
          <w:color w:val="auto"/>
          <w:kern w:val="0"/>
          <w:sz w:val="24"/>
          <w:szCs w:val="24"/>
          <w:highlight w:val="none"/>
        </w:rPr>
      </w:pPr>
    </w:p>
    <w:p>
      <w:pPr>
        <w:widowControl/>
        <w:spacing w:before="75" w:after="75" w:line="480" w:lineRule="auto"/>
        <w:jc w:val="left"/>
        <w:rPr>
          <w:rFonts w:ascii="宋体" w:hAnsi="宋体" w:eastAsia="宋体" w:cs="宋体"/>
          <w:b/>
          <w:bCs/>
          <w:color w:val="auto"/>
          <w:kern w:val="0"/>
          <w:sz w:val="30"/>
          <w:szCs w:val="30"/>
          <w:highlight w:val="none"/>
        </w:rPr>
      </w:pPr>
    </w:p>
    <w:p>
      <w:pPr>
        <w:pStyle w:val="15"/>
        <w:rPr>
          <w:rFonts w:ascii="宋体" w:hAnsi="宋体" w:eastAsia="宋体" w:cs="宋体"/>
          <w:b/>
          <w:bCs/>
          <w:color w:val="auto"/>
          <w:kern w:val="0"/>
          <w:sz w:val="30"/>
          <w:szCs w:val="30"/>
          <w:highlight w:val="none"/>
        </w:rPr>
      </w:pPr>
    </w:p>
    <w:p>
      <w:pPr>
        <w:pStyle w:val="15"/>
        <w:rPr>
          <w:rFonts w:ascii="宋体" w:hAnsi="宋体" w:eastAsia="宋体" w:cs="宋体"/>
          <w:b/>
          <w:bCs/>
          <w:color w:val="auto"/>
          <w:kern w:val="0"/>
          <w:sz w:val="30"/>
          <w:szCs w:val="30"/>
          <w:highlight w:val="none"/>
        </w:rPr>
      </w:pPr>
    </w:p>
    <w:p>
      <w:pPr>
        <w:widowControl/>
        <w:spacing w:before="75" w:after="75"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lang w:val="en-US" w:eastAsia="zh-CN"/>
        </w:rPr>
        <w:t xml:space="preserve">   </w:t>
      </w:r>
      <w:r>
        <w:rPr>
          <w:rFonts w:hint="eastAsia" w:ascii="宋体" w:hAnsi="宋体" w:eastAsia="宋体" w:cs="宋体"/>
          <w:b/>
          <w:bCs/>
          <w:color w:val="auto"/>
          <w:kern w:val="0"/>
          <w:sz w:val="30"/>
          <w:szCs w:val="30"/>
          <w:highlight w:val="none"/>
          <w:lang w:eastAsia="zh-CN"/>
        </w:rPr>
        <w:t>采购人：湄洲湾职业技术学院</w:t>
      </w:r>
    </w:p>
    <w:p>
      <w:pPr>
        <w:widowControl/>
        <w:spacing w:before="75" w:after="75" w:line="360" w:lineRule="auto"/>
        <w:jc w:val="center"/>
        <w:rPr>
          <w:rFonts w:ascii="宋体" w:hAnsi="宋体" w:eastAsia="宋体" w:cs="宋体"/>
          <w:color w:val="auto"/>
          <w:kern w:val="0"/>
          <w:sz w:val="24"/>
          <w:szCs w:val="24"/>
          <w:highlight w:val="none"/>
        </w:rPr>
      </w:pPr>
      <w:r>
        <w:rPr>
          <w:rFonts w:hint="eastAsia" w:ascii="宋体" w:hAnsi="宋体" w:eastAsia="宋体" w:cs="宋体"/>
          <w:b/>
          <w:bCs/>
          <w:color w:val="auto"/>
          <w:kern w:val="0"/>
          <w:sz w:val="30"/>
          <w:szCs w:val="30"/>
          <w:highlight w:val="none"/>
          <w:lang w:val="en-US" w:eastAsia="zh-CN"/>
        </w:rPr>
        <w:t xml:space="preserve">   </w:t>
      </w:r>
      <w:r>
        <w:rPr>
          <w:rFonts w:hint="eastAsia" w:ascii="宋体" w:hAnsi="宋体" w:eastAsia="宋体" w:cs="宋体"/>
          <w:b/>
          <w:bCs/>
          <w:color w:val="auto"/>
          <w:kern w:val="0"/>
          <w:sz w:val="30"/>
          <w:szCs w:val="30"/>
          <w:highlight w:val="none"/>
        </w:rPr>
        <w:t>招标代理机构：</w:t>
      </w:r>
      <w:r>
        <w:rPr>
          <w:rFonts w:hint="eastAsia" w:ascii="宋体" w:hAnsi="宋体" w:eastAsia="宋体" w:cs="宋体"/>
          <w:b/>
          <w:bCs/>
          <w:color w:val="auto"/>
          <w:kern w:val="0"/>
          <w:sz w:val="30"/>
          <w:szCs w:val="30"/>
          <w:highlight w:val="none"/>
          <w:lang w:eastAsia="zh-CN"/>
        </w:rPr>
        <w:t>建融建设管理集团有限责任公司</w:t>
      </w:r>
      <w:r>
        <w:rPr>
          <w:rFonts w:ascii="宋体" w:hAnsi="宋体" w:eastAsia="宋体" w:cs="宋体"/>
          <w:b/>
          <w:bCs/>
          <w:color w:val="auto"/>
          <w:kern w:val="0"/>
          <w:sz w:val="30"/>
          <w:szCs w:val="30"/>
          <w:highlight w:val="none"/>
        </w:rPr>
        <w:t> </w:t>
      </w:r>
    </w:p>
    <w:p>
      <w:pPr>
        <w:widowControl/>
        <w:spacing w:before="75" w:after="75" w:line="480" w:lineRule="auto"/>
        <w:jc w:val="center"/>
        <w:rPr>
          <w:rFonts w:ascii="宋体" w:hAnsi="宋体" w:eastAsia="宋体" w:cs="宋体"/>
          <w:color w:val="auto"/>
          <w:kern w:val="0"/>
          <w:sz w:val="24"/>
          <w:szCs w:val="24"/>
          <w:highlight w:val="none"/>
        </w:rPr>
      </w:pPr>
      <w:r>
        <w:rPr>
          <w:rFonts w:hint="eastAsia" w:ascii="宋体" w:hAnsi="宋体" w:eastAsia="宋体" w:cs="宋体"/>
          <w:b/>
          <w:bCs/>
          <w:color w:val="auto"/>
          <w:kern w:val="0"/>
          <w:sz w:val="30"/>
          <w:szCs w:val="30"/>
          <w:highlight w:val="none"/>
          <w:lang w:val="en-US" w:eastAsia="zh-CN"/>
        </w:rPr>
        <w:t xml:space="preserve"> </w:t>
      </w:r>
      <w:r>
        <w:rPr>
          <w:rFonts w:ascii="宋体" w:hAnsi="宋体" w:eastAsia="宋体" w:cs="宋体"/>
          <w:b/>
          <w:bCs/>
          <w:color w:val="auto"/>
          <w:kern w:val="0"/>
          <w:sz w:val="30"/>
          <w:szCs w:val="30"/>
          <w:highlight w:val="none"/>
        </w:rPr>
        <w:t>202</w:t>
      </w:r>
      <w:r>
        <w:rPr>
          <w:rFonts w:hint="eastAsia" w:ascii="宋体" w:hAnsi="宋体" w:eastAsia="宋体" w:cs="宋体"/>
          <w:b/>
          <w:bCs/>
          <w:color w:val="auto"/>
          <w:kern w:val="0"/>
          <w:sz w:val="30"/>
          <w:szCs w:val="30"/>
          <w:highlight w:val="none"/>
          <w:lang w:val="en-US" w:eastAsia="zh-CN"/>
        </w:rPr>
        <w:t>2</w:t>
      </w:r>
      <w:r>
        <w:rPr>
          <w:rFonts w:ascii="宋体" w:hAnsi="宋体" w:eastAsia="宋体" w:cs="宋体"/>
          <w:b/>
          <w:bCs/>
          <w:color w:val="auto"/>
          <w:kern w:val="0"/>
          <w:sz w:val="30"/>
          <w:szCs w:val="30"/>
          <w:highlight w:val="none"/>
        </w:rPr>
        <w:t>年</w:t>
      </w:r>
      <w:r>
        <w:rPr>
          <w:rFonts w:hint="eastAsia" w:ascii="宋体" w:hAnsi="宋体" w:eastAsia="宋体" w:cs="宋体"/>
          <w:b/>
          <w:bCs/>
          <w:color w:val="auto"/>
          <w:kern w:val="0"/>
          <w:sz w:val="30"/>
          <w:szCs w:val="30"/>
          <w:highlight w:val="none"/>
          <w:lang w:val="en-US" w:eastAsia="zh-CN"/>
        </w:rPr>
        <w:t>11</w:t>
      </w:r>
      <w:r>
        <w:rPr>
          <w:rFonts w:ascii="宋体" w:hAnsi="宋体" w:eastAsia="宋体" w:cs="宋体"/>
          <w:b/>
          <w:bCs/>
          <w:color w:val="auto"/>
          <w:kern w:val="0"/>
          <w:sz w:val="30"/>
          <w:szCs w:val="30"/>
          <w:highlight w:val="none"/>
        </w:rPr>
        <w:t>月 </w:t>
      </w:r>
    </w:p>
    <w:p>
      <w:pPr>
        <w:widowControl/>
        <w:spacing w:before="75" w:after="75"/>
        <w:jc w:val="center"/>
        <w:rPr>
          <w:rFonts w:ascii="宋体" w:hAnsi="宋体" w:eastAsia="宋体" w:cs="宋体"/>
          <w:color w:val="auto"/>
          <w:kern w:val="0"/>
          <w:sz w:val="24"/>
          <w:szCs w:val="24"/>
          <w:highlight w:val="none"/>
        </w:rPr>
      </w:pPr>
      <w:r>
        <w:rPr>
          <w:rFonts w:ascii="宋体" w:hAnsi="宋体" w:eastAsia="宋体" w:cs="宋体"/>
          <w:b/>
          <w:bCs/>
          <w:color w:val="auto"/>
          <w:kern w:val="0"/>
          <w:sz w:val="30"/>
          <w:szCs w:val="30"/>
          <w:highlight w:val="none"/>
        </w:rPr>
        <w:t> </w:t>
      </w:r>
      <w:r>
        <w:rPr>
          <w:rFonts w:ascii="宋体" w:hAnsi="宋体" w:eastAsia="宋体" w:cs="宋体"/>
          <w:b/>
          <w:bCs/>
          <w:color w:val="auto"/>
          <w:kern w:val="0"/>
          <w:sz w:val="44"/>
          <w:szCs w:val="44"/>
          <w:highlight w:val="none"/>
        </w:rPr>
        <w:t>第一章  采购公告/采购邀请书</w:t>
      </w:r>
    </w:p>
    <w:p>
      <w:pPr>
        <w:widowControl/>
        <w:spacing w:before="75" w:after="75"/>
        <w:jc w:val="center"/>
        <w:rPr>
          <w:rFonts w:ascii="宋体" w:hAnsi="宋体" w:eastAsia="宋体" w:cs="宋体"/>
          <w:b/>
          <w:bCs/>
          <w:color w:val="auto"/>
          <w:kern w:val="0"/>
          <w:sz w:val="44"/>
          <w:szCs w:val="44"/>
          <w:highlight w:val="none"/>
        </w:rPr>
      </w:pPr>
      <w:r>
        <w:rPr>
          <w:rFonts w:ascii="宋体" w:hAnsi="宋体" w:eastAsia="宋体" w:cs="宋体"/>
          <w:b/>
          <w:bCs/>
          <w:color w:val="auto"/>
          <w:kern w:val="0"/>
          <w:sz w:val="44"/>
          <w:szCs w:val="44"/>
          <w:highlight w:val="none"/>
        </w:rPr>
        <w:t>竞争性谈判采购公告</w:t>
      </w:r>
    </w:p>
    <w:p>
      <w:pPr>
        <w:pStyle w:val="15"/>
        <w:rPr>
          <w:color w:val="auto"/>
          <w:highlight w:val="none"/>
        </w:rPr>
      </w:pP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湄洲湾职业技术学院</w:t>
      </w:r>
      <w:r>
        <w:rPr>
          <w:rFonts w:ascii="宋体" w:hAnsi="宋体" w:eastAsia="宋体" w:cs="宋体"/>
          <w:color w:val="auto"/>
          <w:kern w:val="0"/>
          <w:sz w:val="24"/>
          <w:szCs w:val="24"/>
          <w:highlight w:val="none"/>
        </w:rPr>
        <w:t>已根据政府采购相关法律法规，经相应程序确定采用竞争性谈判方式组织</w:t>
      </w:r>
      <w:r>
        <w:rPr>
          <w:rFonts w:hint="eastAsia" w:ascii="宋体" w:hAnsi="宋体" w:eastAsia="宋体" w:cs="宋体"/>
          <w:color w:val="auto"/>
          <w:kern w:val="0"/>
          <w:sz w:val="24"/>
          <w:szCs w:val="24"/>
          <w:highlight w:val="none"/>
          <w:lang w:eastAsia="zh-CN"/>
        </w:rPr>
        <w:t>万方数据库</w:t>
      </w:r>
      <w:r>
        <w:rPr>
          <w:rFonts w:ascii="宋体" w:hAnsi="宋体" w:eastAsia="宋体" w:cs="宋体"/>
          <w:color w:val="auto"/>
          <w:kern w:val="0"/>
          <w:sz w:val="24"/>
          <w:szCs w:val="24"/>
          <w:highlight w:val="none"/>
        </w:rPr>
        <w:t>项目（以下简称：“本项目”）的政府采购活动，现欢迎国内合格的供应商前来参加。本项目由采购人委托</w:t>
      </w:r>
      <w:r>
        <w:rPr>
          <w:rFonts w:hint="eastAsia" w:ascii="宋体" w:hAnsi="宋体" w:eastAsia="宋体" w:cs="宋体"/>
          <w:color w:val="auto"/>
          <w:kern w:val="0"/>
          <w:sz w:val="24"/>
          <w:szCs w:val="24"/>
          <w:highlight w:val="none"/>
          <w:lang w:eastAsia="zh-CN"/>
        </w:rPr>
        <w:t>建融建设管理集团有限责任公司</w:t>
      </w:r>
      <w:r>
        <w:rPr>
          <w:rFonts w:ascii="宋体" w:hAnsi="宋体" w:eastAsia="宋体" w:cs="宋体"/>
          <w:color w:val="auto"/>
          <w:kern w:val="0"/>
          <w:sz w:val="24"/>
          <w:szCs w:val="24"/>
          <w:highlight w:val="none"/>
        </w:rPr>
        <w:t>开展竞争性谈判活动。</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4"/>
          <w:szCs w:val="24"/>
          <w:highlight w:val="none"/>
          <w:lang w:eastAsia="zh-CN"/>
        </w:rPr>
      </w:pPr>
      <w:r>
        <w:rPr>
          <w:rFonts w:ascii="宋体" w:hAnsi="宋体" w:eastAsia="宋体" w:cs="宋体"/>
          <w:color w:val="auto"/>
          <w:kern w:val="0"/>
          <w:sz w:val="24"/>
          <w:szCs w:val="24"/>
          <w:highlight w:val="none"/>
          <w:shd w:val="clear" w:color="auto" w:fill="FFFFFF"/>
        </w:rPr>
        <w:t> </w:t>
      </w:r>
      <w:r>
        <w:rPr>
          <w:rFonts w:hint="eastAsia" w:ascii="宋体" w:hAnsi="宋体" w:eastAsia="宋体" w:cs="宋体"/>
          <w:color w:val="auto"/>
          <w:kern w:val="0"/>
          <w:sz w:val="24"/>
          <w:szCs w:val="24"/>
          <w:highlight w:val="none"/>
          <w:shd w:val="clear" w:color="auto" w:fill="FFFFFF"/>
          <w:lang w:val="en-US" w:eastAsia="zh-CN"/>
        </w:rPr>
        <w:t xml:space="preserve"> </w:t>
      </w:r>
      <w:r>
        <w:rPr>
          <w:rFonts w:ascii="宋体" w:hAnsi="宋体" w:eastAsia="宋体" w:cs="宋体"/>
          <w:color w:val="auto"/>
          <w:kern w:val="0"/>
          <w:sz w:val="24"/>
          <w:szCs w:val="24"/>
          <w:highlight w:val="none"/>
          <w:shd w:val="clear" w:color="auto" w:fill="FFFFFF"/>
        </w:rPr>
        <w:t xml:space="preserve"> 1.项目名称：</w:t>
      </w:r>
      <w:r>
        <w:rPr>
          <w:rFonts w:hint="eastAsia" w:ascii="宋体" w:hAnsi="宋体" w:eastAsia="宋体" w:cs="宋体"/>
          <w:color w:val="auto"/>
          <w:kern w:val="0"/>
          <w:sz w:val="24"/>
          <w:szCs w:val="24"/>
          <w:highlight w:val="none"/>
          <w:shd w:val="clear" w:color="auto" w:fill="FFFFFF"/>
          <w:lang w:eastAsia="zh-CN"/>
        </w:rPr>
        <w:t>万方数据库</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shd w:val="clear" w:color="auto" w:fill="FFFFFF"/>
        </w:rPr>
        <w:t> </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 xml:space="preserve"> 2</w:t>
      </w:r>
      <w:r>
        <w:rPr>
          <w:rFonts w:ascii="宋体" w:hAnsi="宋体" w:eastAsia="宋体" w:cs="宋体"/>
          <w:color w:val="auto"/>
          <w:kern w:val="0"/>
          <w:sz w:val="24"/>
          <w:szCs w:val="24"/>
          <w:highlight w:val="none"/>
          <w:shd w:val="clear" w:color="auto" w:fill="FFFFFF"/>
        </w:rPr>
        <w:t>.项目编号：</w:t>
      </w:r>
      <w:r>
        <w:rPr>
          <w:rFonts w:hint="eastAsia" w:ascii="宋体" w:hAnsi="宋体" w:eastAsia="宋体" w:cs="宋体"/>
          <w:color w:val="auto"/>
          <w:kern w:val="0"/>
          <w:sz w:val="24"/>
          <w:szCs w:val="24"/>
          <w:highlight w:val="none"/>
          <w:shd w:val="clear" w:color="auto" w:fill="FFFFFF"/>
          <w:lang w:eastAsia="zh-CN"/>
        </w:rPr>
        <w:t>闽莆建融【F-2022】采招028号</w:t>
      </w:r>
      <w:r>
        <w:rPr>
          <w:rFonts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w:t>
      </w:r>
      <w:r>
        <w:rPr>
          <w:rFonts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.采购内容及要求：</w:t>
      </w:r>
      <w:r>
        <w:rPr>
          <w:rFonts w:hint="eastAsia" w:ascii="宋体" w:hAnsi="宋体" w:cs="宋体"/>
          <w:color w:val="auto"/>
          <w:sz w:val="24"/>
          <w:highlight w:val="none"/>
          <w:shd w:val="clear" w:color="auto" w:fill="FFFFFF"/>
        </w:rPr>
        <w:t>详见附1采购标的一览表及</w:t>
      </w:r>
      <w:r>
        <w:rPr>
          <w:rFonts w:hint="eastAsia" w:ascii="宋体" w:hAnsi="宋体" w:cs="宋体"/>
          <w:color w:val="auto"/>
          <w:sz w:val="24"/>
          <w:highlight w:val="none"/>
          <w:shd w:val="clear" w:color="auto" w:fill="FFFFFF"/>
          <w:lang w:eastAsia="zh-CN"/>
        </w:rPr>
        <w:t>谈判</w:t>
      </w:r>
      <w:r>
        <w:rPr>
          <w:rFonts w:hint="eastAsia" w:ascii="宋体" w:hAnsi="宋体" w:cs="宋体"/>
          <w:color w:val="auto"/>
          <w:sz w:val="24"/>
          <w:highlight w:val="none"/>
          <w:shd w:val="clear" w:color="auto" w:fill="FFFFFF"/>
        </w:rPr>
        <w:t>文件第</w:t>
      </w:r>
      <w:r>
        <w:rPr>
          <w:rFonts w:hint="eastAsia" w:ascii="宋体" w:hAnsi="宋体" w:cs="宋体"/>
          <w:color w:val="auto"/>
          <w:sz w:val="24"/>
          <w:highlight w:val="none"/>
          <w:shd w:val="clear" w:color="auto" w:fill="FFFFFF"/>
          <w:lang w:eastAsia="zh-CN"/>
        </w:rPr>
        <w:t>三</w:t>
      </w:r>
      <w:r>
        <w:rPr>
          <w:rFonts w:hint="eastAsia" w:ascii="宋体" w:hAnsi="宋体" w:cs="宋体"/>
          <w:color w:val="auto"/>
          <w:sz w:val="24"/>
          <w:highlight w:val="none"/>
          <w:shd w:val="clear" w:color="auto" w:fill="FFFFFF"/>
        </w:rPr>
        <w:t>章</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4</w:t>
      </w:r>
      <w:r>
        <w:rPr>
          <w:rFonts w:ascii="宋体" w:hAnsi="宋体" w:eastAsia="宋体" w:cs="宋体"/>
          <w:color w:val="auto"/>
          <w:kern w:val="0"/>
          <w:sz w:val="24"/>
          <w:szCs w:val="24"/>
          <w:highlight w:val="none"/>
          <w:shd w:val="clear" w:color="auto" w:fill="FFFFFF"/>
        </w:rPr>
        <w:t>.采购项目需要落实的政府采购政策：</w:t>
      </w:r>
      <w:r>
        <w:rPr>
          <w:rFonts w:hint="eastAsia" w:ascii="宋体" w:hAnsi="宋体" w:eastAsia="宋体" w:cs="宋体"/>
          <w:color w:val="auto"/>
          <w:sz w:val="24"/>
          <w:szCs w:val="24"/>
          <w:highlight w:val="none"/>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残疾人就业政府采购政策，适用于（所有合同包或品目号）。信用记录，适用于（所有合同包或品目号），按照下列规定执行：（1）供应商应在（招标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资格审查小组通过上述网站查询并打印供应商信用记录（以下简称：“资格审查小组的查询结果”）。②供应商提供的查询结果与资格审查小组的查询结果不一致的，以资格审查小组的查询结果为准。③因上述网站原因导致资格审查小组无法查询供应商信用记录的（资格审查小组应将通过上述网站查询供应商信用记录时的原始页面打印后随采购文件一并存档），以供应商提供的查询结果为准。④查询结果存在供应商应被拒绝参与政府采购活动相关信息的，其资格审查不合格。</w:t>
      </w:r>
    </w:p>
    <w:p>
      <w:pPr>
        <w:keepNext w:val="0"/>
        <w:keepLines w:val="0"/>
        <w:pageBreakBefore w:val="0"/>
        <w:widowControl/>
        <w:kinsoku/>
        <w:wordWrap/>
        <w:overflowPunct/>
        <w:topLinePunct w:val="0"/>
        <w:autoSpaceDE/>
        <w:autoSpaceDN/>
        <w:bidi w:val="0"/>
        <w:adjustRightInd/>
        <w:snapToGrid w:val="0"/>
        <w:spacing w:line="400" w:lineRule="exact"/>
        <w:ind w:firstLine="48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ascii="宋体" w:hAnsi="宋体" w:eastAsia="宋体" w:cs="宋体"/>
          <w:color w:val="auto"/>
          <w:kern w:val="0"/>
          <w:sz w:val="24"/>
          <w:szCs w:val="24"/>
          <w:highlight w:val="none"/>
        </w:rPr>
        <w:t>.供应商的资格要求</w:t>
      </w:r>
    </w:p>
    <w:p>
      <w:pPr>
        <w:pStyle w:val="16"/>
        <w:keepNext w:val="0"/>
        <w:keepLines w:val="0"/>
        <w:widowControl/>
        <w:suppressLineNumbers w:val="0"/>
        <w:spacing w:before="75" w:beforeAutospacing="0" w:after="75" w:afterAutospacing="0" w:line="435"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宋体" w:hAnsi="宋体" w:eastAsia="宋体" w:cs="宋体"/>
          <w:i w:val="0"/>
          <w:iCs w:val="0"/>
          <w:caps w:val="0"/>
          <w:color w:val="auto"/>
          <w:spacing w:val="0"/>
          <w:sz w:val="24"/>
          <w:szCs w:val="24"/>
          <w:highlight w:val="none"/>
          <w:shd w:val="clear" w:fill="FFFFFF"/>
        </w:rPr>
        <w:t>   </w:t>
      </w: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.1法定条件：符合《中华人民共和国政府采购法》第二十二条第一款规定的条件。</w:t>
      </w:r>
    </w:p>
    <w:p>
      <w:pPr>
        <w:pStyle w:val="16"/>
        <w:keepNext w:val="0"/>
        <w:keepLines w:val="0"/>
        <w:widowControl/>
        <w:suppressLineNumbers w:val="0"/>
        <w:spacing w:before="75" w:beforeAutospacing="0" w:after="75" w:afterAutospacing="0" w:line="435"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宋体" w:hAnsi="宋体" w:eastAsia="宋体" w:cs="宋体"/>
          <w:i w:val="0"/>
          <w:iCs w:val="0"/>
          <w:caps w:val="0"/>
          <w:color w:val="auto"/>
          <w:spacing w:val="0"/>
          <w:sz w:val="24"/>
          <w:szCs w:val="24"/>
          <w:highlight w:val="none"/>
          <w:shd w:val="clear" w:fill="FFFFFF"/>
        </w:rPr>
        <w:t>   </w:t>
      </w: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.2特定条件：</w:t>
      </w:r>
    </w:p>
    <w:p>
      <w:pPr>
        <w:pStyle w:val="16"/>
        <w:keepNext w:val="0"/>
        <w:keepLines w:val="0"/>
        <w:widowControl/>
        <w:suppressLineNumbers w:val="0"/>
        <w:spacing w:before="75" w:beforeAutospacing="0" w:after="240" w:afterAutospacing="0"/>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宋体" w:hAnsi="宋体" w:eastAsia="宋体" w:cs="宋体"/>
          <w:i w:val="0"/>
          <w:iCs w:val="0"/>
          <w:caps w:val="0"/>
          <w:color w:val="auto"/>
          <w:spacing w:val="0"/>
          <w:sz w:val="24"/>
          <w:szCs w:val="24"/>
          <w:highlight w:val="none"/>
          <w:shd w:val="clear" w:fill="FFFFFF"/>
        </w:rPr>
        <w:t>    </w:t>
      </w:r>
      <w:r>
        <w:rPr>
          <w:rStyle w:val="24"/>
          <w:rFonts w:hint="eastAsia" w:ascii="宋体" w:hAnsi="宋体" w:eastAsia="宋体" w:cs="宋体"/>
          <w:i w:val="0"/>
          <w:iCs w:val="0"/>
          <w:caps w:val="0"/>
          <w:color w:val="auto"/>
          <w:spacing w:val="0"/>
          <w:sz w:val="24"/>
          <w:szCs w:val="24"/>
          <w:highlight w:val="none"/>
          <w:shd w:val="clear" w:fill="FFFFFF"/>
        </w:rPr>
        <w:t>包：1</w:t>
      </w:r>
    </w:p>
    <w:tbl>
      <w:tblPr>
        <w:tblStyle w:val="20"/>
        <w:tblW w:w="9622" w:type="dxa"/>
        <w:jc w:val="center"/>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33"/>
        <w:gridCol w:w="7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jc w:val="center"/>
        </w:trPr>
        <w:tc>
          <w:tcPr>
            <w:tcW w:w="2533" w:type="dxa"/>
            <w:noWrap w:val="0"/>
            <w:vAlign w:val="center"/>
          </w:tcPr>
          <w:p>
            <w:pPr>
              <w:keepNext w:val="0"/>
              <w:keepLines w:val="0"/>
              <w:widowControl/>
              <w:suppressLineNumbers w:val="0"/>
              <w:jc w:val="center"/>
              <w:rPr>
                <w:b/>
                <w:bCs/>
                <w:color w:val="auto"/>
                <w:highlight w:val="none"/>
              </w:rPr>
            </w:pPr>
            <w:r>
              <w:rPr>
                <w:rFonts w:ascii="宋体" w:hAnsi="宋体" w:eastAsia="宋体" w:cs="宋体"/>
                <w:b/>
                <w:bCs/>
                <w:color w:val="auto"/>
                <w:kern w:val="0"/>
                <w:sz w:val="24"/>
                <w:szCs w:val="24"/>
                <w:highlight w:val="none"/>
                <w:lang w:val="en-US" w:eastAsia="zh-CN" w:bidi="ar"/>
              </w:rPr>
              <w:t>明细</w:t>
            </w:r>
          </w:p>
        </w:tc>
        <w:tc>
          <w:tcPr>
            <w:tcW w:w="7089" w:type="dxa"/>
            <w:noWrap w:val="0"/>
            <w:vAlign w:val="center"/>
          </w:tcPr>
          <w:p>
            <w:pPr>
              <w:keepNext w:val="0"/>
              <w:keepLines w:val="0"/>
              <w:widowControl/>
              <w:suppressLineNumbers w:val="0"/>
              <w:jc w:val="center"/>
              <w:rPr>
                <w:b/>
                <w:bCs/>
                <w:color w:val="auto"/>
                <w:highlight w:val="none"/>
              </w:rPr>
            </w:pPr>
            <w:r>
              <w:rPr>
                <w:rFonts w:ascii="宋体" w:hAnsi="宋体" w:eastAsia="宋体" w:cs="宋体"/>
                <w:b/>
                <w:bCs/>
                <w:color w:val="auto"/>
                <w:kern w:val="0"/>
                <w:sz w:val="24"/>
                <w:szCs w:val="24"/>
                <w:highlight w:val="none"/>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533" w:type="dxa"/>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招标文件规定的其他资格证明文件（若有）</w:t>
            </w:r>
          </w:p>
        </w:tc>
        <w:tc>
          <w:tcPr>
            <w:tcW w:w="7089" w:type="dxa"/>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533" w:type="dxa"/>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具备履行合同所必需设备和专业技术能力专项证明材料（若有）</w:t>
            </w:r>
          </w:p>
        </w:tc>
        <w:tc>
          <w:tcPr>
            <w:tcW w:w="7089" w:type="dxa"/>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pStyle w:val="16"/>
        <w:keepNext w:val="0"/>
        <w:keepLines w:val="0"/>
        <w:widowControl/>
        <w:suppressLineNumbers w:val="0"/>
        <w:spacing w:before="75" w:beforeAutospacing="0" w:after="75" w:afterAutospacing="0" w:line="360" w:lineRule="atLeast"/>
        <w:ind w:left="0" w:right="0" w:firstLine="480"/>
        <w:rPr>
          <w:rFonts w:hint="eastAsia" w:ascii="微软雅黑" w:hAnsi="微软雅黑" w:eastAsia="微软雅黑" w:cs="微软雅黑"/>
          <w:i w:val="0"/>
          <w:iCs w:val="0"/>
          <w:caps w:val="0"/>
          <w:color w:val="auto"/>
          <w:spacing w:val="0"/>
          <w:sz w:val="27"/>
          <w:szCs w:val="27"/>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.3是否接受联合体形式的响应谈判：不接受</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b/>
          <w:color w:val="auto"/>
          <w:sz w:val="24"/>
          <w:szCs w:val="24"/>
          <w:highlight w:val="none"/>
        </w:rPr>
        <w:t>报名时间：</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ascii="宋体" w:hAnsi="宋体" w:eastAsia="宋体" w:cs="宋体"/>
          <w:color w:val="auto"/>
          <w:kern w:val="0"/>
          <w:sz w:val="24"/>
          <w:szCs w:val="24"/>
          <w:highlight w:val="none"/>
        </w:rPr>
        <w:t>.供应商报名期限：</w:t>
      </w:r>
      <w:r>
        <w:rPr>
          <w:rFonts w:hint="eastAsia" w:ascii="宋体" w:hAnsi="宋体" w:eastAsia="宋体" w:cs="宋体"/>
          <w:sz w:val="24"/>
          <w:szCs w:val="24"/>
          <w:highlight w:val="none"/>
          <w:u w:val="single"/>
          <w:lang w:eastAsia="zh-CN"/>
        </w:rPr>
        <w:t>2022</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11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15</w:t>
      </w:r>
      <w:r>
        <w:rPr>
          <w:rFonts w:hint="eastAsia" w:ascii="宋体" w:hAnsi="宋体" w:eastAsia="宋体" w:cs="宋体"/>
          <w:sz w:val="24"/>
          <w:szCs w:val="24"/>
          <w:highlight w:val="none"/>
        </w:rPr>
        <w:t>日起至</w:t>
      </w:r>
      <w:r>
        <w:rPr>
          <w:rFonts w:hint="eastAsia" w:ascii="宋体" w:hAnsi="宋体" w:eastAsia="宋体" w:cs="宋体"/>
          <w:sz w:val="24"/>
          <w:szCs w:val="24"/>
          <w:highlight w:val="none"/>
          <w:u w:val="single"/>
          <w:lang w:eastAsia="zh-CN"/>
        </w:rPr>
        <w:t>2022</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11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25</w:t>
      </w:r>
      <w:r>
        <w:rPr>
          <w:rFonts w:hint="eastAsia" w:ascii="宋体" w:hAnsi="宋体" w:eastAsia="宋体" w:cs="宋体"/>
          <w:sz w:val="24"/>
          <w:szCs w:val="24"/>
          <w:highlight w:val="none"/>
        </w:rPr>
        <w:t>日止</w:t>
      </w:r>
      <w:r>
        <w:rPr>
          <w:rFonts w:hint="eastAsia" w:ascii="宋体" w:hAnsi="宋体" w:eastAsia="宋体" w:cs="宋体"/>
          <w:color w:val="auto"/>
          <w:sz w:val="24"/>
          <w:szCs w:val="24"/>
          <w:highlight w:val="none"/>
        </w:rPr>
        <w:t>，北京时间8:00-12:00，14:30-17：30时（节假日除外）。</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6.2招标文件获取地点及方式：</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①上门报名：供应商直接到</w:t>
      </w:r>
      <w:r>
        <w:rPr>
          <w:rFonts w:hint="eastAsia" w:ascii="宋体" w:hAnsi="宋体" w:eastAsia="宋体" w:cs="宋体"/>
          <w:color w:val="auto"/>
          <w:sz w:val="24"/>
          <w:szCs w:val="24"/>
          <w:highlight w:val="none"/>
          <w:lang w:eastAsia="zh-CN"/>
        </w:rPr>
        <w:t>建融建设管理集团有限责任公司</w:t>
      </w:r>
      <w:r>
        <w:rPr>
          <w:rFonts w:hint="eastAsia" w:ascii="宋体" w:hAnsi="宋体" w:eastAsia="宋体" w:cs="宋体"/>
          <w:color w:val="auto"/>
          <w:sz w:val="24"/>
          <w:szCs w:val="24"/>
          <w:highlight w:val="none"/>
        </w:rPr>
        <w:t>购买招标文件。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②邮箱方式报名：即供应商先将报名人全称、地址、电话、传真、联系人、手机、E-mail、报名项目编号、项目名称等发送至我司邮箱，我司再将招标文件通过电子邮件方式发送给报名人。</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shd w:val="clear" w:color="auto" w:fill="FFFFFF"/>
        </w:rPr>
        <w:t>   </w:t>
      </w:r>
      <w:r>
        <w:rPr>
          <w:rFonts w:hint="eastAsia" w:ascii="宋体" w:hAnsi="宋体" w:eastAsia="宋体" w:cs="宋体"/>
          <w:color w:val="auto"/>
          <w:kern w:val="0"/>
          <w:sz w:val="24"/>
          <w:szCs w:val="24"/>
          <w:highlight w:val="none"/>
          <w:shd w:val="clear" w:color="auto" w:fill="FFFFFF"/>
        </w:rPr>
        <w:t>6</w:t>
      </w:r>
      <w:r>
        <w:rPr>
          <w:rFonts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rPr>
        <w:t>3</w:t>
      </w:r>
      <w:r>
        <w:rPr>
          <w:rFonts w:ascii="宋体" w:hAnsi="宋体" w:eastAsia="宋体" w:cs="宋体"/>
          <w:color w:val="auto"/>
          <w:kern w:val="0"/>
          <w:sz w:val="24"/>
          <w:szCs w:val="24"/>
          <w:highlight w:val="none"/>
          <w:shd w:val="clear" w:color="auto" w:fill="FFFFFF"/>
        </w:rPr>
        <w:t>如果采购过程中有发出更正公告，采购人将根据实际情况确定是否延长报名期限，则报名截止时间以更正公告中的约定为准。</w:t>
      </w:r>
    </w:p>
    <w:p>
      <w:pPr>
        <w:keepNext w:val="0"/>
        <w:keepLines w:val="0"/>
        <w:pageBreakBefore w:val="0"/>
        <w:widowControl/>
        <w:kinsoku/>
        <w:wordWrap/>
        <w:overflowPunct/>
        <w:topLinePunct w:val="0"/>
        <w:autoSpaceDE/>
        <w:autoSpaceDN/>
        <w:bidi w:val="0"/>
        <w:adjustRightInd/>
        <w:snapToGrid w:val="0"/>
        <w:spacing w:line="400" w:lineRule="exact"/>
        <w:ind w:firstLine="482" w:firstLineChars="200"/>
        <w:jc w:val="left"/>
        <w:textAlignment w:val="auto"/>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7、投标截止时间、开标时间和地点：</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7.1投标截止时间、开标时间：</w:t>
      </w:r>
      <w:r>
        <w:rPr>
          <w:rFonts w:hint="eastAsia" w:ascii="宋体" w:hAnsi="宋体" w:eastAsia="宋体" w:cs="宋体"/>
          <w:sz w:val="24"/>
          <w:szCs w:val="24"/>
          <w:highlight w:val="none"/>
          <w:u w:val="single"/>
          <w:lang w:eastAsia="zh-CN"/>
        </w:rPr>
        <w:t>2022</w:t>
      </w:r>
      <w:r>
        <w:rPr>
          <w:rFonts w:hint="eastAsia" w:ascii="宋体" w:hAnsi="宋体" w:eastAsia="宋体" w:cs="宋体"/>
          <w:sz w:val="24"/>
          <w:szCs w:val="24"/>
          <w:highlight w:val="none"/>
          <w:u w:val="none"/>
          <w:lang w:eastAsia="zh-CN"/>
        </w:rPr>
        <w:t>年</w:t>
      </w:r>
      <w:r>
        <w:rPr>
          <w:rFonts w:hint="eastAsia" w:ascii="宋体" w:hAnsi="宋体" w:eastAsia="宋体" w:cs="宋体"/>
          <w:sz w:val="24"/>
          <w:szCs w:val="24"/>
          <w:highlight w:val="none"/>
          <w:u w:val="single"/>
          <w:lang w:val="en-US" w:eastAsia="zh-CN"/>
        </w:rPr>
        <w:t xml:space="preserve"> 11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25</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lang w:val="en-US" w:eastAsia="zh-CN"/>
        </w:rPr>
        <w:t>09:00</w:t>
      </w:r>
      <w:r>
        <w:rPr>
          <w:rFonts w:hint="eastAsia" w:ascii="宋体" w:hAnsi="宋体" w:eastAsia="宋体" w:cs="宋体"/>
          <w:sz w:val="24"/>
          <w:szCs w:val="24"/>
          <w:highlight w:val="none"/>
          <w:u w:val="none"/>
          <w:lang w:val="en-US" w:eastAsia="zh-CN"/>
        </w:rPr>
        <w:t>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开标</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莆田市城厢区荣华家园3号楼（嘉华楼）5层</w:t>
      </w:r>
      <w:r>
        <w:rPr>
          <w:rFonts w:hint="eastAsia" w:ascii="宋体" w:hAnsi="宋体" w:eastAsia="宋体" w:cs="宋体"/>
          <w:color w:val="auto"/>
          <w:sz w:val="24"/>
          <w:szCs w:val="24"/>
          <w:highlight w:val="none"/>
        </w:rPr>
        <w:t>。投标文件在</w:t>
      </w:r>
      <w:r>
        <w:rPr>
          <w:rFonts w:hint="eastAsia" w:ascii="宋体" w:hAnsi="宋体" w:eastAsia="宋体" w:cs="宋体"/>
          <w:b/>
          <w:color w:val="auto"/>
          <w:sz w:val="24"/>
          <w:szCs w:val="24"/>
          <w:highlight w:val="none"/>
        </w:rPr>
        <w:t>开标现场由招标代理机构工作人员接收。</w:t>
      </w:r>
    </w:p>
    <w:p>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lang w:eastAsia="zh-CN"/>
        </w:rPr>
        <w:t>建融建设管理集团有限责任公司</w:t>
      </w:r>
      <w:r>
        <w:rPr>
          <w:rFonts w:hint="eastAsia" w:ascii="宋体" w:hAnsi="宋体" w:eastAsia="宋体" w:cs="宋体"/>
          <w:b/>
          <w:color w:val="auto"/>
          <w:sz w:val="24"/>
          <w:szCs w:val="24"/>
          <w:highlight w:val="none"/>
        </w:rPr>
        <w:t>指定账户：</w:t>
      </w:r>
    </w:p>
    <w:p>
      <w:pPr>
        <w:keepNext w:val="0"/>
        <w:keepLines w:val="0"/>
        <w:pageBreakBefore w:val="0"/>
        <w:kinsoku/>
        <w:wordWrap/>
        <w:overflowPunct/>
        <w:topLinePunct w:val="0"/>
        <w:autoSpaceDE/>
        <w:autoSpaceDN/>
        <w:bidi w:val="0"/>
        <w:adjustRightInd/>
        <w:snapToGrid w:val="0"/>
        <w:spacing w:line="400" w:lineRule="exact"/>
        <w:ind w:left="-420" w:leftChars="-200" w:right="199" w:rightChars="95" w:firstLine="878" w:firstLineChars="366"/>
        <w:textAlignment w:val="auto"/>
        <w:rPr>
          <w:rFonts w:hint="eastAsia" w:ascii="宋体" w:hAnsi="宋体" w:cs="宋体"/>
          <w:color w:val="auto"/>
          <w:sz w:val="24"/>
          <w:szCs w:val="24"/>
          <w:highlight w:val="none"/>
        </w:rPr>
      </w:pPr>
      <w:r>
        <w:rPr>
          <w:rFonts w:hint="eastAsia" w:ascii="宋体" w:hAnsi="宋体" w:cs="宋体"/>
          <w:color w:val="auto"/>
          <w:sz w:val="24"/>
          <w:highlight w:val="none"/>
          <w:lang w:val="en-US" w:eastAsia="zh-CN"/>
        </w:rPr>
        <w:t>合同包一</w:t>
      </w:r>
      <w:r>
        <w:rPr>
          <w:rFonts w:hint="eastAsia" w:ascii="宋体" w:hAnsi="宋体" w:cs="宋体"/>
          <w:color w:val="auto"/>
          <w:sz w:val="24"/>
          <w:highlight w:val="none"/>
        </w:rPr>
        <w:t>投标保证金</w:t>
      </w:r>
      <w:r>
        <w:rPr>
          <w:rFonts w:hint="eastAsia" w:ascii="宋体" w:hAnsi="宋体" w:cs="宋体"/>
          <w:bCs/>
          <w:color w:val="auto"/>
          <w:sz w:val="24"/>
          <w:highlight w:val="none"/>
        </w:rPr>
        <w:t>为</w:t>
      </w:r>
      <w:r>
        <w:rPr>
          <w:rFonts w:hint="eastAsia" w:ascii="宋体" w:hAnsi="宋体" w:cs="宋体"/>
          <w:bCs/>
          <w:color w:val="auto"/>
          <w:kern w:val="0"/>
          <w:sz w:val="24"/>
          <w:highlight w:val="none"/>
        </w:rPr>
        <w:t>人民币</w:t>
      </w:r>
      <w:r>
        <w:rPr>
          <w:rFonts w:hint="eastAsia" w:ascii="宋体" w:hAnsi="宋体" w:cs="宋体"/>
          <w:bCs/>
          <w:color w:val="auto"/>
          <w:kern w:val="0"/>
          <w:sz w:val="24"/>
          <w:highlight w:val="none"/>
          <w:lang w:val="en-US" w:eastAsia="zh-CN"/>
        </w:rPr>
        <w:t>柒佰元</w:t>
      </w:r>
      <w:r>
        <w:rPr>
          <w:rFonts w:hint="eastAsia" w:ascii="宋体" w:hAnsi="宋体" w:cs="宋体"/>
          <w:bCs/>
          <w:color w:val="auto"/>
          <w:kern w:val="0"/>
          <w:sz w:val="24"/>
          <w:highlight w:val="none"/>
        </w:rPr>
        <w:t>整(¥</w:t>
      </w:r>
      <w:r>
        <w:rPr>
          <w:rFonts w:hint="eastAsia" w:ascii="宋体" w:hAnsi="宋体" w:cs="宋体"/>
          <w:bCs/>
          <w:color w:val="auto"/>
          <w:kern w:val="0"/>
          <w:sz w:val="24"/>
          <w:highlight w:val="none"/>
          <w:lang w:val="en-US" w:eastAsia="zh-CN"/>
        </w:rPr>
        <w:t>700</w:t>
      </w:r>
      <w:r>
        <w:rPr>
          <w:rFonts w:hint="eastAsia" w:ascii="宋体" w:hAnsi="宋体" w:cs="宋体"/>
          <w:bCs/>
          <w:color w:val="auto"/>
          <w:kern w:val="0"/>
          <w:sz w:val="24"/>
          <w:highlight w:val="none"/>
        </w:rPr>
        <w:t>元)</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开户名—</w:t>
      </w:r>
      <w:r>
        <w:rPr>
          <w:rFonts w:hint="eastAsia" w:ascii="宋体" w:hAnsi="宋体" w:cs="宋体"/>
          <w:color w:val="auto"/>
          <w:sz w:val="24"/>
          <w:szCs w:val="24"/>
          <w:highlight w:val="none"/>
          <w:lang w:eastAsia="zh-CN"/>
        </w:rPr>
        <w:t>建融建设管理集团有限责任公司</w:t>
      </w:r>
      <w:r>
        <w:rPr>
          <w:rFonts w:hint="eastAsia" w:ascii="宋体" w:hAnsi="宋体" w:cs="宋体"/>
          <w:color w:val="auto"/>
          <w:sz w:val="24"/>
          <w:szCs w:val="24"/>
          <w:highlight w:val="none"/>
        </w:rPr>
        <w:t>莆田咨询分公司，</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开户行—中国农业银行莆田市分行，</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帐号—13400201040007163。</w:t>
      </w:r>
    </w:p>
    <w:p>
      <w:pPr>
        <w:keepNext w:val="0"/>
        <w:keepLines w:val="0"/>
        <w:pageBreakBefore w:val="0"/>
        <w:kinsoku/>
        <w:wordWrap/>
        <w:overflowPunct/>
        <w:topLinePunct w:val="0"/>
        <w:autoSpaceDE/>
        <w:autoSpaceDN/>
        <w:bidi w:val="0"/>
        <w:adjustRightInd/>
        <w:snapToGrid w:val="0"/>
        <w:spacing w:line="400" w:lineRule="exact"/>
        <w:ind w:left="61" w:leftChars="29" w:right="199" w:rightChars="95" w:firstLine="398" w:firstLineChars="166"/>
        <w:textAlignment w:val="auto"/>
        <w:rPr>
          <w:rFonts w:ascii="宋体" w:hAnsi="宋体" w:eastAsia="宋体" w:cs="宋体"/>
          <w:color w:val="auto"/>
          <w:sz w:val="24"/>
          <w:szCs w:val="24"/>
          <w:highlight w:val="none"/>
        </w:rPr>
      </w:pPr>
      <w:r>
        <w:rPr>
          <w:rFonts w:hint="eastAsia" w:ascii="宋体" w:hAnsi="宋体" w:cs="楷体"/>
          <w:color w:val="auto"/>
          <w:sz w:val="24"/>
          <w:szCs w:val="24"/>
          <w:highlight w:val="none"/>
        </w:rPr>
        <w:t>投标保证金应以电汇、转帐等公对公、非现金形式于投标截止时间前缴纳至指定的账号，以款到帐户为准。投标人在缴纳保证金时必须以公司的帐户或公司的名称缴纳，不得以投标代表个人的名称缴纳。请投标人在存款单上注明招标文件的编号及投标单位名称。</w:t>
      </w:r>
      <w:r>
        <w:rPr>
          <w:rFonts w:hint="eastAsia" w:ascii="宋体" w:hAnsi="宋体" w:cs="楷体"/>
          <w:b/>
          <w:bCs/>
          <w:color w:val="auto"/>
          <w:sz w:val="24"/>
          <w:szCs w:val="24"/>
          <w:highlight w:val="none"/>
        </w:rPr>
        <w:t>投标人开标时应提交一份投标保证金缴交凭证和银行开户许可证复印件（加盖投标人公章），用于退还投标保证金。</w:t>
      </w:r>
    </w:p>
    <w:p>
      <w:pPr>
        <w:keepNext w:val="0"/>
        <w:keepLines w:val="0"/>
        <w:pageBreakBefore w:val="0"/>
        <w:widowControl/>
        <w:kinsoku/>
        <w:wordWrap/>
        <w:overflowPunct/>
        <w:topLinePunct w:val="0"/>
        <w:autoSpaceDE/>
        <w:autoSpaceDN/>
        <w:bidi w:val="0"/>
        <w:adjustRightInd/>
        <w:snapToGrid w:val="0"/>
        <w:spacing w:line="400" w:lineRule="exact"/>
        <w:ind w:firstLine="482" w:firstLineChars="200"/>
        <w:jc w:val="left"/>
        <w:textAlignment w:val="auto"/>
        <w:rPr>
          <w:rFonts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9、采购信息发布网站（询价公告、更改通知、答疑纪要、成交结果等信息）</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中国政府采购网、中国采购与招标网、湄洲湾职业技术学院官网</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0</w:t>
      </w:r>
      <w:r>
        <w:rPr>
          <w:rFonts w:ascii="宋体" w:hAnsi="宋体" w:eastAsia="宋体" w:cs="宋体"/>
          <w:color w:val="auto"/>
          <w:kern w:val="0"/>
          <w:sz w:val="24"/>
          <w:szCs w:val="24"/>
          <w:highlight w:val="none"/>
        </w:rPr>
        <w:t>.竞争性谈判公告期限：自财政部指定的政府采购信息发布媒体最先发布公告之日起3个工作日。</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rPr>
      </w:pP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1</w:t>
      </w:r>
      <w:r>
        <w:rPr>
          <w:rFonts w:ascii="宋体" w:hAnsi="宋体" w:eastAsia="宋体" w:cs="宋体"/>
          <w:color w:val="auto"/>
          <w:kern w:val="0"/>
          <w:sz w:val="24"/>
          <w:szCs w:val="24"/>
          <w:highlight w:val="none"/>
        </w:rPr>
        <w:t>.</w:t>
      </w:r>
      <w:bookmarkStart w:id="0" w:name="_Toc28359008"/>
      <w:r>
        <w:rPr>
          <w:rFonts w:hint="eastAsia" w:ascii="宋体" w:hAnsi="宋体" w:cs="宋体"/>
          <w:color w:val="auto"/>
          <w:sz w:val="24"/>
          <w:highlight w:val="none"/>
        </w:rPr>
        <w:t>对本次招标提出询问，请按</w:t>
      </w:r>
      <w:bookmarkEnd w:id="0"/>
      <w:r>
        <w:rPr>
          <w:rFonts w:hint="eastAsia" w:ascii="宋体" w:hAnsi="宋体" w:cs="宋体"/>
          <w:color w:val="auto"/>
          <w:sz w:val="24"/>
          <w:highlight w:val="none"/>
        </w:rPr>
        <w:t>以下方式联系</w:t>
      </w:r>
    </w:p>
    <w:p>
      <w:pPr>
        <w:widowControl/>
        <w:tabs>
          <w:tab w:val="left" w:pos="1134"/>
        </w:tabs>
        <w:spacing w:line="400" w:lineRule="exact"/>
        <w:ind w:firstLine="480" w:firstLineChars="2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采购人：</w:t>
      </w:r>
      <w:r>
        <w:rPr>
          <w:rFonts w:hint="eastAsia" w:ascii="宋体" w:hAnsi="宋体" w:cs="宋体"/>
          <w:color w:val="auto"/>
          <w:sz w:val="24"/>
          <w:szCs w:val="22"/>
          <w:highlight w:val="none"/>
          <w:lang w:eastAsia="zh-CN"/>
        </w:rPr>
        <w:t>湄洲湾职业技术学院</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地址：莆田市涵江区梧塘镇荔涵东大道1001号</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阮老师</w:t>
      </w:r>
      <w:r>
        <w:rPr>
          <w:rFonts w:hint="eastAsia" w:ascii="宋体" w:hAnsi="宋体" w:cs="宋体"/>
          <w:color w:val="auto"/>
          <w:sz w:val="24"/>
          <w:highlight w:val="none"/>
        </w:rPr>
        <w:t xml:space="preserve">      </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  话：15060361109</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采购代理机构联系方式</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采购代理机构：建融建设管理集团有限责任公司 </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址：莆田市城厢区荣华嘉园3号楼5层 </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邮  编：  351100          </w:t>
      </w:r>
      <w:r>
        <w:rPr>
          <w:rFonts w:hint="eastAsia" w:ascii="宋体" w:hAnsi="宋体" w:cs="宋体"/>
          <w:color w:val="auto"/>
          <w:sz w:val="24"/>
          <w:highlight w:val="none"/>
        </w:rPr>
        <w:tab/>
      </w:r>
      <w:r>
        <w:rPr>
          <w:rFonts w:hint="eastAsia" w:ascii="宋体" w:hAnsi="宋体" w:cs="宋体"/>
          <w:color w:val="auto"/>
          <w:sz w:val="24"/>
          <w:highlight w:val="none"/>
        </w:rPr>
        <w:t xml:space="preserve"> </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电  话： 13599466266（微信同号）  </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default" w:ascii="宋体" w:eastAsia="宋体" w:cs="宋体"/>
          <w:color w:val="auto"/>
          <w:sz w:val="24"/>
          <w:highlight w:val="none"/>
          <w:lang w:val="en-US" w:eastAsia="zh-CN"/>
        </w:rPr>
      </w:pPr>
      <w:r>
        <w:rPr>
          <w:rFonts w:hint="eastAsia" w:ascii="宋体" w:hAnsi="宋体" w:cs="宋体"/>
          <w:color w:val="auto"/>
          <w:sz w:val="24"/>
          <w:highlight w:val="none"/>
        </w:rPr>
        <w:t>邮  箱： 149870167@qq.com</w:t>
      </w:r>
    </w:p>
    <w:p>
      <w:pPr>
        <w:spacing w:line="360" w:lineRule="auto"/>
        <w:rPr>
          <w:rFonts w:hint="eastAsia" w:ascii="宋体" w:hAnsi="宋体" w:cs="宋体"/>
          <w:color w:val="auto"/>
          <w:sz w:val="24"/>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附1：采购标的一览表</w:t>
      </w:r>
    </w:p>
    <w:p>
      <w:pPr>
        <w:widowControl/>
        <w:spacing w:before="75" w:after="75"/>
        <w:jc w:val="left"/>
        <w:rPr>
          <w:rFonts w:hint="eastAsia" w:ascii="宋体" w:hAnsi="宋体" w:cs="宋体"/>
          <w:color w:val="auto"/>
          <w:sz w:val="24"/>
          <w:highlight w:val="none"/>
        </w:rPr>
      </w:pPr>
      <w:r>
        <w:rPr>
          <w:rFonts w:hint="eastAsia" w:ascii="宋体" w:hAnsi="宋体" w:cs="宋体"/>
          <w:color w:val="auto"/>
          <w:sz w:val="24"/>
          <w:highlight w:val="none"/>
        </w:rPr>
        <w:t xml:space="preserve">                                                          金额单位：人民币/元</w:t>
      </w:r>
    </w:p>
    <w:p>
      <w:pPr>
        <w:pStyle w:val="9"/>
        <w:rPr>
          <w:rFonts w:hint="eastAsia" w:ascii="宋体" w:hAnsi="宋体" w:cs="宋体"/>
          <w:color w:val="auto"/>
          <w:sz w:val="24"/>
          <w:highlight w:val="none"/>
        </w:rPr>
      </w:pPr>
    </w:p>
    <w:tbl>
      <w:tblPr>
        <w:tblStyle w:val="20"/>
        <w:tblW w:w="9037" w:type="dxa"/>
        <w:tblCellSpacing w:w="1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
        <w:gridCol w:w="3912"/>
        <w:gridCol w:w="1110"/>
        <w:gridCol w:w="1591"/>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10" w:hRule="atLeast"/>
          <w:tblCellSpacing w:w="15" w:type="dxa"/>
        </w:trPr>
        <w:tc>
          <w:tcPr>
            <w:tcW w:w="954" w:type="dxa"/>
            <w:noWrap w:val="0"/>
            <w:tcMar>
              <w:bottom w:w="0" w:type="dxa"/>
            </w:tcMar>
            <w:vAlign w:val="center"/>
          </w:tcPr>
          <w:p>
            <w:pPr>
              <w:pStyle w:val="16"/>
              <w:keepNext w:val="0"/>
              <w:keepLines w:val="0"/>
              <w:widowControl/>
              <w:suppressLineNumbers w:val="0"/>
              <w:spacing w:before="75" w:beforeAutospacing="0" w:after="75" w:afterAutospacing="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合同包</w:t>
            </w:r>
          </w:p>
        </w:tc>
        <w:tc>
          <w:tcPr>
            <w:tcW w:w="3882" w:type="dxa"/>
            <w:noWrap w:val="0"/>
            <w:tcMar>
              <w:bottom w:w="0" w:type="dxa"/>
            </w:tcMar>
            <w:vAlign w:val="center"/>
          </w:tcPr>
          <w:p>
            <w:pPr>
              <w:pStyle w:val="16"/>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货物名称</w:t>
            </w:r>
          </w:p>
        </w:tc>
        <w:tc>
          <w:tcPr>
            <w:tcW w:w="1080" w:type="dxa"/>
            <w:noWrap w:val="0"/>
            <w:tcMar>
              <w:bottom w:w="0" w:type="dxa"/>
            </w:tcMar>
            <w:vAlign w:val="center"/>
          </w:tcPr>
          <w:p>
            <w:pPr>
              <w:pStyle w:val="16"/>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数量</w:t>
            </w:r>
          </w:p>
        </w:tc>
        <w:tc>
          <w:tcPr>
            <w:tcW w:w="1561" w:type="dxa"/>
            <w:noWrap w:val="0"/>
            <w:tcMar>
              <w:bottom w:w="0" w:type="dxa"/>
            </w:tcMar>
            <w:vAlign w:val="center"/>
          </w:tcPr>
          <w:p>
            <w:pPr>
              <w:pStyle w:val="16"/>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lang w:val="en-US" w:eastAsia="zh-CN"/>
              </w:rPr>
            </w:pPr>
            <w:r>
              <w:rPr>
                <w:rFonts w:hint="eastAsia" w:ascii="宋体" w:cs="宋体"/>
                <w:b/>
                <w:color w:val="auto"/>
                <w:kern w:val="0"/>
                <w:sz w:val="24"/>
                <w:highlight w:val="none"/>
              </w:rPr>
              <w:t>合同包预算</w:t>
            </w:r>
          </w:p>
        </w:tc>
        <w:tc>
          <w:tcPr>
            <w:tcW w:w="1380" w:type="dxa"/>
            <w:noWrap w:val="0"/>
            <w:tcMar>
              <w:bottom w:w="0" w:type="dxa"/>
            </w:tcMar>
            <w:vAlign w:val="center"/>
          </w:tcPr>
          <w:p>
            <w:pPr>
              <w:pStyle w:val="16"/>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lang w:val="en-US" w:eastAsia="zh-CN"/>
              </w:rPr>
            </w:pPr>
            <w:r>
              <w:rPr>
                <w:rFonts w:hint="eastAsia" w:ascii="宋体" w:cs="宋体"/>
                <w:b/>
                <w:color w:val="auto"/>
                <w:kern w:val="0"/>
                <w:sz w:val="24"/>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10" w:hRule="atLeast"/>
          <w:tblCellSpacing w:w="15" w:type="dxa"/>
        </w:trPr>
        <w:tc>
          <w:tcPr>
            <w:tcW w:w="954" w:type="dxa"/>
            <w:noWrap w:val="0"/>
            <w:tcMar>
              <w:bottom w:w="0" w:type="dxa"/>
            </w:tcMar>
            <w:vAlign w:val="center"/>
          </w:tcPr>
          <w:p>
            <w:pPr>
              <w:pStyle w:val="16"/>
              <w:keepNext w:val="0"/>
              <w:keepLines w:val="0"/>
              <w:widowControl/>
              <w:suppressLineNumbers w:val="0"/>
              <w:spacing w:before="75" w:beforeAutospacing="0" w:after="75" w:afterAutospacing="0"/>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p>
        </w:tc>
        <w:tc>
          <w:tcPr>
            <w:tcW w:w="3882" w:type="dxa"/>
            <w:noWrap w:val="0"/>
            <w:tcMar>
              <w:bottom w:w="0" w:type="dxa"/>
            </w:tcMar>
            <w:vAlign w:val="center"/>
          </w:tcPr>
          <w:p>
            <w:pPr>
              <w:pStyle w:val="16"/>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rPr>
            </w:pPr>
            <w:r>
              <w:rPr>
                <w:rFonts w:hint="eastAsia" w:ascii="宋体" w:hAnsi="宋体" w:eastAsia="宋体" w:cs="宋体"/>
                <w:kern w:val="0"/>
                <w:sz w:val="24"/>
                <w:szCs w:val="24"/>
                <w:lang w:val="en-US" w:eastAsia="zh-CN" w:bidi="ar"/>
              </w:rPr>
              <w:t>万方数据库</w:t>
            </w:r>
          </w:p>
        </w:tc>
        <w:tc>
          <w:tcPr>
            <w:tcW w:w="1080" w:type="dxa"/>
            <w:noWrap w:val="0"/>
            <w:tcMar>
              <w:bottom w:w="0" w:type="dxa"/>
            </w:tcMar>
            <w:vAlign w:val="center"/>
          </w:tcPr>
          <w:p>
            <w:pPr>
              <w:pStyle w:val="16"/>
              <w:keepNext w:val="0"/>
              <w:keepLines w:val="0"/>
              <w:widowControl/>
              <w:suppressLineNumbers w:val="0"/>
              <w:spacing w:before="75" w:beforeAutospacing="0" w:after="75" w:afterAutospacing="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1项</w:t>
            </w:r>
          </w:p>
        </w:tc>
        <w:tc>
          <w:tcPr>
            <w:tcW w:w="1561" w:type="dxa"/>
            <w:noWrap w:val="0"/>
            <w:tcMar>
              <w:bottom w:w="0" w:type="dxa"/>
            </w:tcMar>
            <w:vAlign w:val="center"/>
          </w:tcPr>
          <w:p>
            <w:pPr>
              <w:pStyle w:val="16"/>
              <w:keepNext w:val="0"/>
              <w:keepLines w:val="0"/>
              <w:widowControl/>
              <w:suppressLineNumbers w:val="0"/>
              <w:spacing w:before="75" w:beforeAutospacing="0" w:after="75" w:afterAutospacing="0"/>
              <w:jc w:val="center"/>
              <w:rPr>
                <w:rFonts w:hint="default" w:ascii="宋体" w:cs="宋体" w:eastAsiaTheme="minorEastAsia"/>
                <w:b w:val="0"/>
                <w:bCs/>
                <w:color w:val="auto"/>
                <w:kern w:val="0"/>
                <w:sz w:val="24"/>
                <w:highlight w:val="none"/>
                <w:lang w:val="en-US" w:eastAsia="zh-CN"/>
              </w:rPr>
            </w:pPr>
            <w:r>
              <w:rPr>
                <w:rFonts w:hint="eastAsia" w:ascii="宋体" w:hAnsi="宋体" w:cs="宋体"/>
                <w:sz w:val="24"/>
                <w:szCs w:val="24"/>
                <w:lang w:val="en-US" w:eastAsia="zh-CN"/>
              </w:rPr>
              <w:t>70000</w:t>
            </w:r>
            <w:r>
              <w:rPr>
                <w:rFonts w:hint="eastAsia" w:ascii="宋体" w:cs="宋体"/>
                <w:b w:val="0"/>
                <w:bCs/>
                <w:color w:val="auto"/>
                <w:kern w:val="0"/>
                <w:sz w:val="24"/>
                <w:highlight w:val="none"/>
                <w:lang w:val="en-US" w:eastAsia="zh-CN"/>
              </w:rPr>
              <w:t>元</w:t>
            </w:r>
          </w:p>
        </w:tc>
        <w:tc>
          <w:tcPr>
            <w:tcW w:w="1380" w:type="dxa"/>
            <w:noWrap w:val="0"/>
            <w:tcMar>
              <w:bottom w:w="0" w:type="dxa"/>
            </w:tcMar>
            <w:vAlign w:val="center"/>
          </w:tcPr>
          <w:p>
            <w:pPr>
              <w:pStyle w:val="16"/>
              <w:keepNext w:val="0"/>
              <w:keepLines w:val="0"/>
              <w:widowControl/>
              <w:suppressLineNumbers w:val="0"/>
              <w:spacing w:before="75" w:beforeAutospacing="0" w:after="75" w:afterAutospacing="0"/>
              <w:jc w:val="center"/>
              <w:rPr>
                <w:rFonts w:hint="default" w:ascii="宋体" w:eastAsia="宋体" w:cs="宋体"/>
                <w:b w:val="0"/>
                <w:bCs/>
                <w:color w:val="auto"/>
                <w:kern w:val="0"/>
                <w:sz w:val="24"/>
                <w:highlight w:val="none"/>
                <w:lang w:val="en-US" w:eastAsia="zh-CN"/>
              </w:rPr>
            </w:pPr>
            <w:r>
              <w:rPr>
                <w:rFonts w:hint="eastAsia" w:ascii="宋体" w:eastAsia="宋体" w:cs="宋体"/>
                <w:b w:val="0"/>
                <w:bCs/>
                <w:color w:val="auto"/>
                <w:kern w:val="0"/>
                <w:sz w:val="24"/>
                <w:highlight w:val="none"/>
                <w:lang w:val="en-US" w:eastAsia="zh-CN"/>
              </w:rPr>
              <w:t>700</w:t>
            </w:r>
            <w:r>
              <w:rPr>
                <w:rFonts w:hint="eastAsia" w:ascii="宋体" w:cs="宋体"/>
                <w:b w:val="0"/>
                <w:bCs/>
                <w:color w:val="auto"/>
                <w:kern w:val="0"/>
                <w:sz w:val="24"/>
                <w:highlight w:val="none"/>
                <w:lang w:val="en-US" w:eastAsia="zh-CN"/>
              </w:rPr>
              <w:t>元</w:t>
            </w:r>
          </w:p>
        </w:tc>
      </w:tr>
    </w:tbl>
    <w:p>
      <w:pPr>
        <w:spacing w:beforeLines="50" w:line="360" w:lineRule="auto"/>
        <w:rPr>
          <w:rFonts w:hint="eastAsia" w:ascii="宋体" w:hAnsi="宋体" w:cs="宋体"/>
          <w:b/>
          <w:color w:val="auto"/>
          <w:sz w:val="24"/>
          <w:highlight w:val="none"/>
        </w:rPr>
      </w:pPr>
    </w:p>
    <w:p>
      <w:pPr>
        <w:spacing w:beforeLines="50"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备注：</w:t>
      </w:r>
    </w:p>
    <w:p>
      <w:pPr>
        <w:pStyle w:val="10"/>
        <w:keepNext w:val="0"/>
        <w:keepLines w:val="0"/>
        <w:pageBreakBefore w:val="0"/>
        <w:widowControl w:val="0"/>
        <w:numPr>
          <w:ilvl w:val="0"/>
          <w:numId w:val="2"/>
        </w:numPr>
        <w:tabs>
          <w:tab w:val="left" w:pos="8360"/>
        </w:tabs>
        <w:kinsoku/>
        <w:wordWrap/>
        <w:overflowPunct/>
        <w:topLinePunct w:val="0"/>
        <w:autoSpaceDE/>
        <w:autoSpaceDN/>
        <w:bidi w:val="0"/>
        <w:adjustRightInd/>
        <w:snapToGrid w:val="0"/>
        <w:spacing w:line="400" w:lineRule="exact"/>
        <w:ind w:firstLine="477" w:firstLineChars="199"/>
        <w:jc w:val="left"/>
        <w:textAlignment w:val="auto"/>
        <w:rPr>
          <w:rFonts w:hAnsi="宋体" w:cs="宋体"/>
          <w:color w:val="auto"/>
          <w:sz w:val="24"/>
          <w:highlight w:val="none"/>
        </w:rPr>
      </w:pPr>
      <w:r>
        <w:rPr>
          <w:rFonts w:hint="eastAsia" w:hAnsi="宋体" w:cs="宋体"/>
          <w:color w:val="auto"/>
          <w:sz w:val="24"/>
          <w:highlight w:val="none"/>
        </w:rPr>
        <w:t>投标人按合同包投标，对同一合同包内所有品目号内容投标时必须完整。评标与授标以合同包为单位。</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ind w:firstLine="477" w:firstLineChars="199"/>
        <w:textAlignment w:val="auto"/>
        <w:rPr>
          <w:rFonts w:ascii="宋体" w:hAnsi="宋体" w:cs="宋体"/>
          <w:color w:val="auto"/>
          <w:sz w:val="24"/>
          <w:highlight w:val="none"/>
        </w:rPr>
      </w:pPr>
      <w:r>
        <w:rPr>
          <w:rFonts w:hint="eastAsia" w:ascii="宋体" w:hAnsi="宋体" w:cs="宋体"/>
          <w:color w:val="auto"/>
          <w:sz w:val="24"/>
          <w:highlight w:val="none"/>
        </w:rPr>
        <w:t>中标人不得转包他人，若发现转包，招标人有权终止合同，并追究相应法律责任。中标人在合同期内未经招标人同意不得擅自中止合同，违反合同的要承担由此给招标人造成的损失。</w:t>
      </w:r>
    </w:p>
    <w:p>
      <w:pPr>
        <w:pStyle w:val="2"/>
        <w:keepNext w:val="0"/>
        <w:keepLines w:val="0"/>
        <w:pageBreakBefore w:val="0"/>
        <w:widowControl w:val="0"/>
        <w:kinsoku/>
        <w:wordWrap/>
        <w:overflowPunct/>
        <w:topLinePunct w:val="0"/>
        <w:autoSpaceDE/>
        <w:autoSpaceDN/>
        <w:bidi w:val="0"/>
        <w:adjustRightInd/>
        <w:snapToGrid w:val="0"/>
        <w:spacing w:after="0" w:line="400" w:lineRule="exact"/>
        <w:textAlignment w:val="auto"/>
        <w:rPr>
          <w:rFonts w:hint="eastAsia" w:ascii="宋体" w:hAnsi="宋体" w:cs="宋体" w:eastAsiaTheme="minorEastAsia"/>
          <w:color w:val="auto"/>
          <w:kern w:val="2"/>
          <w:sz w:val="24"/>
          <w:szCs w:val="22"/>
          <w:highlight w:val="none"/>
          <w:lang w:val="en-US" w:eastAsia="zh-CN" w:bidi="ar-SA"/>
        </w:rPr>
      </w:pPr>
      <w:r>
        <w:rPr>
          <w:rFonts w:hint="eastAsia" w:ascii="宋体" w:hAnsi="宋体" w:cs="宋体" w:eastAsiaTheme="minorEastAsia"/>
          <w:color w:val="auto"/>
          <w:kern w:val="2"/>
          <w:sz w:val="24"/>
          <w:szCs w:val="22"/>
          <w:highlight w:val="none"/>
          <w:lang w:val="en-US" w:eastAsia="zh-CN" w:bidi="ar-SA"/>
        </w:rPr>
        <w:t>3、本次采购设有最高限价，当投标人的投标报价超过最高单价限价和最高总价限价时其投标无效。</w:t>
      </w:r>
    </w:p>
    <w:p>
      <w:pPr>
        <w:rPr>
          <w:rFonts w:ascii="宋体" w:hAnsi="宋体" w:eastAsia="宋体" w:cs="宋体"/>
          <w:color w:val="auto"/>
          <w:kern w:val="0"/>
          <w:sz w:val="22"/>
          <w:szCs w:val="22"/>
          <w:highlight w:val="none"/>
          <w:shd w:val="clear" w:color="auto" w:fill="FFFFFF"/>
        </w:rPr>
      </w:pPr>
      <w:r>
        <w:rPr>
          <w:rFonts w:ascii="宋体" w:hAnsi="宋体" w:eastAsia="宋体" w:cs="宋体"/>
          <w:b/>
          <w:bCs/>
          <w:color w:val="auto"/>
          <w:kern w:val="0"/>
          <w:sz w:val="44"/>
          <w:szCs w:val="44"/>
          <w:highlight w:val="none"/>
        </w:rPr>
        <w:br w:type="page"/>
      </w:r>
    </w:p>
    <w:p>
      <w:pPr>
        <w:keepNext w:val="0"/>
        <w:keepLines w:val="0"/>
        <w:pageBreakBefore w:val="0"/>
        <w:kinsoku/>
        <w:wordWrap/>
        <w:overflowPunct/>
        <w:topLinePunct w:val="0"/>
        <w:autoSpaceDE/>
        <w:autoSpaceDN/>
        <w:bidi w:val="0"/>
        <w:adjustRightInd/>
        <w:snapToGrid w:val="0"/>
        <w:spacing w:line="400" w:lineRule="exact"/>
        <w:ind w:firstLine="241" w:firstLineChars="100"/>
        <w:textAlignment w:val="auto"/>
        <w:rPr>
          <w:rFonts w:hint="eastAsia" w:ascii="宋体" w:hAnsi="宋体" w:eastAsia="宋体" w:cs="宋体"/>
          <w:b/>
          <w:bCs/>
          <w:color w:val="auto"/>
          <w:kern w:val="0"/>
          <w:sz w:val="24"/>
          <w:szCs w:val="24"/>
          <w:highlight w:val="none"/>
          <w:shd w:val="clear" w:color="auto" w:fill="FFFFFF"/>
          <w:lang w:val="en-US" w:eastAsia="zh-CN"/>
        </w:rPr>
      </w:pPr>
    </w:p>
    <w:p>
      <w:pPr>
        <w:widowControl/>
        <w:spacing w:before="75" w:after="75"/>
        <w:jc w:val="center"/>
        <w:rPr>
          <w:rFonts w:ascii="宋体" w:hAnsi="宋体" w:eastAsia="宋体" w:cs="宋体"/>
          <w:color w:val="auto"/>
          <w:kern w:val="0"/>
          <w:sz w:val="24"/>
          <w:szCs w:val="24"/>
          <w:highlight w:val="none"/>
        </w:rPr>
      </w:pPr>
      <w:r>
        <w:rPr>
          <w:rFonts w:ascii="宋体" w:hAnsi="宋体" w:eastAsia="宋体" w:cs="宋体"/>
          <w:b/>
          <w:bCs/>
          <w:color w:val="auto"/>
          <w:kern w:val="0"/>
          <w:sz w:val="44"/>
          <w:szCs w:val="44"/>
          <w:highlight w:val="none"/>
        </w:rPr>
        <w:t>第二章  竞争性谈判须知</w:t>
      </w:r>
    </w:p>
    <w:p>
      <w:pPr>
        <w:widowControl/>
        <w:spacing w:before="75" w:after="75" w:line="43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32"/>
          <w:szCs w:val="32"/>
          <w:highlight w:val="none"/>
        </w:rPr>
        <w:t>第1节  竞争性谈判须知前附表</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竞争性谈判须知前附表是对竞争性谈判须知的补充和细化，二者如有矛盾，以前附表中的要求和规定为准</w:t>
      </w:r>
    </w:p>
    <w:tbl>
      <w:tblPr>
        <w:tblStyle w:val="20"/>
        <w:tblW w:w="9616"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62"/>
        <w:gridCol w:w="889"/>
        <w:gridCol w:w="81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1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项号</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1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条款号</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1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3.2.1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keepNext w:val="0"/>
              <w:keepLines w:val="0"/>
              <w:widowControl/>
              <w:suppressLineNumbers w:val="0"/>
              <w:spacing w:before="0" w:beforeAutospacing="0" w:after="0" w:afterAutospacing="0" w:line="435" w:lineRule="atLeast"/>
              <w:ind w:left="0" w:right="0" w:firstLine="0"/>
              <w:rPr>
                <w:rFonts w:ascii="微软雅黑" w:hAnsi="微软雅黑" w:eastAsia="微软雅黑" w:cs="微软雅黑"/>
                <w:i w:val="0"/>
                <w:iCs w:val="0"/>
                <w:caps w:val="0"/>
                <w:color w:val="auto"/>
                <w:spacing w:val="0"/>
                <w:sz w:val="27"/>
                <w:szCs w:val="27"/>
                <w:highlight w:val="none"/>
              </w:rPr>
            </w:pPr>
            <w:r>
              <w:rPr>
                <w:rStyle w:val="24"/>
                <w:rFonts w:ascii="宋体" w:hAnsi="宋体" w:eastAsia="宋体" w:cs="宋体"/>
                <w:i w:val="0"/>
                <w:iCs w:val="0"/>
                <w:caps w:val="0"/>
                <w:color w:val="auto"/>
                <w:spacing w:val="0"/>
                <w:sz w:val="24"/>
                <w:szCs w:val="24"/>
                <w:highlight w:val="none"/>
              </w:rPr>
              <w:t>供应商的资格要求</w:t>
            </w:r>
            <w:r>
              <w:rPr>
                <w:rFonts w:hint="eastAsia" w:ascii="宋体" w:hAnsi="宋体" w:eastAsia="宋体" w:cs="宋体"/>
                <w:i w:val="0"/>
                <w:iCs w:val="0"/>
                <w:caps w:val="0"/>
                <w:color w:val="auto"/>
                <w:spacing w:val="0"/>
                <w:sz w:val="24"/>
                <w:szCs w:val="24"/>
                <w:highlight w:val="none"/>
              </w:rPr>
              <w:t>：见谈判文件第一章“采购公告/采购邀请书”</w:t>
            </w:r>
          </w:p>
          <w:p>
            <w:pPr>
              <w:pStyle w:val="16"/>
              <w:keepNext w:val="0"/>
              <w:keepLines w:val="0"/>
              <w:widowControl/>
              <w:suppressLineNumbers w:val="0"/>
              <w:spacing w:before="0" w:beforeAutospacing="0" w:after="0" w:afterAutospacing="0" w:line="435"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宋体" w:hAnsi="宋体" w:eastAsia="宋体" w:cs="宋体"/>
                <w:i w:val="0"/>
                <w:iCs w:val="0"/>
                <w:caps w:val="0"/>
                <w:color w:val="auto"/>
                <w:spacing w:val="0"/>
                <w:sz w:val="24"/>
                <w:szCs w:val="24"/>
                <w:highlight w:val="none"/>
              </w:rPr>
              <w:t>资格证明文件资料要求：</w:t>
            </w:r>
          </w:p>
          <w:tbl>
            <w:tblPr>
              <w:tblStyle w:val="20"/>
              <w:tblW w:w="7833" w:type="dxa"/>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640"/>
              <w:gridCol w:w="51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blCellSpacing w:w="0" w:type="dxa"/>
              </w:trPr>
              <w:tc>
                <w:tcPr>
                  <w:tcW w:w="2640" w:type="dxa"/>
                  <w:shd w:val="clear" w:color="auto" w:fill="auto"/>
                  <w:vAlign w:val="center"/>
                </w:tcPr>
                <w:p>
                  <w:pPr>
                    <w:keepNext w:val="0"/>
                    <w:keepLines w:val="0"/>
                    <w:widowControl/>
                    <w:suppressLineNumbers w:val="0"/>
                    <w:ind w:left="0" w:firstLine="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明细</w:t>
                  </w:r>
                </w:p>
              </w:tc>
              <w:tc>
                <w:tcPr>
                  <w:tcW w:w="5193" w:type="dxa"/>
                  <w:shd w:val="clear" w:color="auto" w:fill="auto"/>
                  <w:vAlign w:val="center"/>
                </w:tcPr>
                <w:p>
                  <w:pPr>
                    <w:keepNext w:val="0"/>
                    <w:keepLines w:val="0"/>
                    <w:widowControl/>
                    <w:suppressLineNumbers w:val="0"/>
                    <w:ind w:left="0" w:firstLine="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640"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a1投标函</w:t>
                  </w:r>
                </w:p>
              </w:tc>
              <w:tc>
                <w:tcPr>
                  <w:tcW w:w="5193" w:type="dxa"/>
                  <w:shd w:val="clear" w:color="auto" w:fill="auto"/>
                  <w:vAlign w:val="center"/>
                </w:tcPr>
                <w:p>
                  <w:pPr>
                    <w:rPr>
                      <w:rFonts w:hint="eastAsia" w:ascii="宋体" w:hAnsi="宋体" w:eastAsia="宋体" w:cs="宋体"/>
                      <w:i w:val="0"/>
                      <w:iCs w:val="0"/>
                      <w:caps w:val="0"/>
                      <w:color w:val="auto"/>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640"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a2单位负责人授权书</w:t>
                  </w:r>
                </w:p>
              </w:tc>
              <w:tc>
                <w:tcPr>
                  <w:tcW w:w="5193"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2640"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a3法人或者其他组织的营业执照等证明文件，自然人的身份证明</w:t>
                  </w:r>
                </w:p>
              </w:tc>
              <w:tc>
                <w:tcPr>
                  <w:tcW w:w="5193"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2640"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a4财务状况报告</w:t>
                  </w:r>
                </w:p>
              </w:tc>
              <w:tc>
                <w:tcPr>
                  <w:tcW w:w="5193"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2640"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a5依法缴纳税收的相关材料</w:t>
                  </w:r>
                </w:p>
              </w:tc>
              <w:tc>
                <w:tcPr>
                  <w:tcW w:w="5193"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2640"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a6依法缴纳社会保障资金的相关材料</w:t>
                  </w:r>
                </w:p>
              </w:tc>
              <w:tc>
                <w:tcPr>
                  <w:tcW w:w="5193"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2640"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a7具备履行合同所必需的设备和专业技术能力的材料</w:t>
                  </w:r>
                </w:p>
              </w:tc>
              <w:tc>
                <w:tcPr>
                  <w:tcW w:w="5193"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由招标人根据采购需求在第一章“资格要求特定条件”中详细列明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2640"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a8参加政府采购活动前3年内在经营活动中没有重大违法记录的书面声明</w:t>
                  </w:r>
                </w:p>
              </w:tc>
              <w:tc>
                <w:tcPr>
                  <w:tcW w:w="5193"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重大违法记录”指竞争性谈判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640"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a9检察机关行贿犯罪档案查询结果告知函(若有)</w:t>
                  </w:r>
                </w:p>
              </w:tc>
              <w:tc>
                <w:tcPr>
                  <w:tcW w:w="5193"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未提供行贿犯罪档案查询结果或查询结果表明竞争性谈判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谈判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2640"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a10信用信息查询结果</w:t>
                  </w:r>
                </w:p>
              </w:tc>
              <w:tc>
                <w:tcPr>
                  <w:tcW w:w="5193" w:type="dxa"/>
                  <w:shd w:val="clear" w:color="auto" w:fill="auto"/>
                  <w:vAlign w:val="center"/>
                </w:tcPr>
                <w:p>
                  <w:pPr>
                    <w:rPr>
                      <w:rFonts w:hint="eastAsia" w:ascii="宋体" w:hAnsi="宋体" w:eastAsia="宋体" w:cs="宋体"/>
                      <w:i w:val="0"/>
                      <w:iCs w:val="0"/>
                      <w:caps w:val="0"/>
                      <w:color w:val="auto"/>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2640" w:type="dxa"/>
                  <w:shd w:val="clear" w:color="auto" w:fill="auto"/>
                  <w:vAlign w:val="center"/>
                </w:tcPr>
                <w:p>
                  <w:pPr>
                    <w:keepNext w:val="0"/>
                    <w:keepLines w:val="0"/>
                    <w:widowControl/>
                    <w:suppressLineNumbers w:val="0"/>
                    <w:ind w:lef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a11投标保证金</w:t>
                  </w:r>
                </w:p>
              </w:tc>
              <w:tc>
                <w:tcPr>
                  <w:tcW w:w="5193" w:type="dxa"/>
                  <w:shd w:val="clear" w:color="auto" w:fill="auto"/>
                  <w:vAlign w:val="center"/>
                </w:tcPr>
                <w:p>
                  <w:pPr>
                    <w:rPr>
                      <w:rFonts w:hint="eastAsia" w:ascii="宋体" w:hAnsi="宋体" w:eastAsia="宋体" w:cs="宋体"/>
                      <w:i w:val="0"/>
                      <w:iCs w:val="0"/>
                      <w:caps w:val="0"/>
                      <w:color w:val="auto"/>
                      <w:spacing w:val="0"/>
                      <w:sz w:val="24"/>
                      <w:szCs w:val="24"/>
                      <w:highlight w:val="none"/>
                    </w:rPr>
                  </w:pPr>
                </w:p>
              </w:tc>
            </w:tr>
          </w:tbl>
          <w:p>
            <w:pPr>
              <w:pStyle w:val="16"/>
              <w:keepNext w:val="0"/>
              <w:keepLines w:val="0"/>
              <w:widowControl/>
              <w:suppressLineNumbers w:val="0"/>
              <w:spacing w:before="0" w:beforeAutospacing="0" w:after="0" w:afterAutospacing="0" w:line="435"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宋体" w:hAnsi="宋体" w:eastAsia="宋体" w:cs="宋体"/>
                <w:i w:val="0"/>
                <w:iCs w:val="0"/>
                <w:caps w:val="0"/>
                <w:color w:val="auto"/>
                <w:spacing w:val="0"/>
                <w:sz w:val="24"/>
                <w:szCs w:val="24"/>
                <w:highlight w:val="none"/>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16"/>
              <w:keepNext w:val="0"/>
              <w:keepLines w:val="0"/>
              <w:widowControl/>
              <w:suppressLineNumbers w:val="0"/>
              <w:spacing w:before="0" w:beforeAutospacing="0" w:after="0" w:afterAutospacing="0" w:line="435"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宋体" w:hAnsi="宋体" w:eastAsia="宋体" w:cs="宋体"/>
                <w:i w:val="0"/>
                <w:iCs w:val="0"/>
                <w:caps w:val="0"/>
                <w:color w:val="auto"/>
                <w:spacing w:val="0"/>
                <w:sz w:val="24"/>
                <w:szCs w:val="24"/>
                <w:highlight w:val="none"/>
              </w:rPr>
              <w:t>特定资格条件：</w:t>
            </w:r>
          </w:p>
          <w:p>
            <w:pPr>
              <w:pStyle w:val="16"/>
              <w:keepNext w:val="0"/>
              <w:keepLines w:val="0"/>
              <w:widowControl/>
              <w:suppressLineNumbers w:val="0"/>
              <w:spacing w:before="0" w:beforeAutospacing="0" w:after="0" w:afterAutospacing="0" w:line="435"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Style w:val="24"/>
                <w:rFonts w:hint="eastAsia" w:ascii="宋体" w:hAnsi="宋体" w:eastAsia="宋体" w:cs="宋体"/>
                <w:i w:val="0"/>
                <w:iCs w:val="0"/>
                <w:caps w:val="0"/>
                <w:color w:val="auto"/>
                <w:spacing w:val="0"/>
                <w:sz w:val="24"/>
                <w:szCs w:val="24"/>
                <w:highlight w:val="none"/>
                <w:shd w:val="clear" w:fill="FFFFFF"/>
              </w:rPr>
              <w:t>包：1</w:t>
            </w:r>
          </w:p>
          <w:tbl>
            <w:tblPr>
              <w:tblStyle w:val="20"/>
              <w:tblW w:w="7700"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5"/>
              <w:gridCol w:w="6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9" w:hRule="atLeast"/>
                <w:tblHeader/>
                <w:tblCellSpacing w:w="0" w:type="dxa"/>
              </w:trPr>
              <w:tc>
                <w:tcPr>
                  <w:tcW w:w="1385" w:type="dxa"/>
                  <w:noWrap w:val="0"/>
                  <w:vAlign w:val="center"/>
                </w:tcPr>
                <w:p>
                  <w:pPr>
                    <w:keepNext w:val="0"/>
                    <w:keepLines w:val="0"/>
                    <w:widowControl/>
                    <w:suppressLineNumbers w:val="0"/>
                    <w:jc w:val="center"/>
                    <w:rPr>
                      <w:b/>
                      <w:bCs/>
                      <w:color w:val="auto"/>
                      <w:highlight w:val="none"/>
                    </w:rPr>
                  </w:pPr>
                  <w:r>
                    <w:rPr>
                      <w:rFonts w:ascii="宋体" w:hAnsi="宋体" w:eastAsia="宋体" w:cs="宋体"/>
                      <w:b/>
                      <w:bCs/>
                      <w:color w:val="auto"/>
                      <w:kern w:val="0"/>
                      <w:sz w:val="24"/>
                      <w:szCs w:val="24"/>
                      <w:highlight w:val="none"/>
                      <w:lang w:val="en-US" w:eastAsia="zh-CN" w:bidi="ar"/>
                    </w:rPr>
                    <w:t>明细</w:t>
                  </w:r>
                </w:p>
              </w:tc>
              <w:tc>
                <w:tcPr>
                  <w:tcW w:w="6315" w:type="dxa"/>
                  <w:noWrap w:val="0"/>
                  <w:vAlign w:val="center"/>
                </w:tcPr>
                <w:p>
                  <w:pPr>
                    <w:keepNext w:val="0"/>
                    <w:keepLines w:val="0"/>
                    <w:widowControl/>
                    <w:suppressLineNumbers w:val="0"/>
                    <w:jc w:val="center"/>
                    <w:rPr>
                      <w:b/>
                      <w:bCs/>
                      <w:color w:val="auto"/>
                      <w:highlight w:val="none"/>
                    </w:rPr>
                  </w:pPr>
                  <w:r>
                    <w:rPr>
                      <w:rFonts w:ascii="宋体" w:hAnsi="宋体" w:eastAsia="宋体" w:cs="宋体"/>
                      <w:b/>
                      <w:bCs/>
                      <w:color w:val="auto"/>
                      <w:kern w:val="0"/>
                      <w:sz w:val="24"/>
                      <w:szCs w:val="24"/>
                      <w:highlight w:val="none"/>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80" w:hRule="atLeast"/>
                <w:tblCellSpacing w:w="0" w:type="dxa"/>
              </w:trPr>
              <w:tc>
                <w:tcPr>
                  <w:tcW w:w="1385" w:type="dxa"/>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招标文件规定的其他资格证明文件（若有）</w:t>
                  </w:r>
                </w:p>
              </w:tc>
              <w:tc>
                <w:tcPr>
                  <w:tcW w:w="6315" w:type="dxa"/>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0" w:hRule="atLeast"/>
                <w:tblCellSpacing w:w="0" w:type="dxa"/>
              </w:trPr>
              <w:tc>
                <w:tcPr>
                  <w:tcW w:w="1385" w:type="dxa"/>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具备履行合同所必需设备和专业技术能力专项证明材料（若有）</w:t>
                  </w:r>
                </w:p>
              </w:tc>
              <w:tc>
                <w:tcPr>
                  <w:tcW w:w="6315" w:type="dxa"/>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widowControl/>
              <w:spacing w:line="75" w:lineRule="atLeast"/>
              <w:jc w:val="left"/>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3.2.2</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是否接受联合体形式的响应谈判：</w:t>
            </w:r>
            <w:r>
              <w:rPr>
                <w:rFonts w:ascii="宋体" w:hAnsi="宋体" w:eastAsia="宋体" w:cs="宋体"/>
                <w:color w:val="auto"/>
                <w:kern w:val="0"/>
                <w:sz w:val="24"/>
                <w:szCs w:val="24"/>
                <w:highlight w:val="none"/>
              </w:rPr>
              <w:t>不接受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3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9.1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响应文件有效期：</w:t>
            </w:r>
            <w:r>
              <w:rPr>
                <w:rFonts w:ascii="宋体" w:hAnsi="宋体" w:eastAsia="宋体" w:cs="宋体"/>
                <w:color w:val="auto"/>
                <w:kern w:val="0"/>
                <w:sz w:val="24"/>
                <w:szCs w:val="24"/>
                <w:highlight w:val="none"/>
              </w:rPr>
              <w:t>首次响应文件提交截止时间起90个日历日。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10.1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提交谈判保证金：</w:t>
            </w:r>
          </w:p>
          <w:p>
            <w:pPr>
              <w:widowControl/>
              <w:spacing w:line="44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本项目谈判保证金为人民币</w:t>
            </w:r>
            <w:r>
              <w:rPr>
                <w:rFonts w:hint="eastAsia" w:ascii="宋体" w:hAnsi="宋体" w:eastAsia="宋体" w:cs="宋体"/>
                <w:color w:val="auto"/>
                <w:kern w:val="0"/>
                <w:sz w:val="24"/>
                <w:szCs w:val="24"/>
                <w:highlight w:val="none"/>
                <w:lang w:val="en-US" w:eastAsia="zh-CN"/>
              </w:rPr>
              <w:t>柒佰元</w:t>
            </w:r>
            <w:r>
              <w:rPr>
                <w:rFonts w:hint="eastAsia" w:ascii="宋体" w:hAnsi="宋体" w:eastAsia="宋体" w:cs="宋体"/>
                <w:color w:val="auto"/>
                <w:kern w:val="0"/>
                <w:sz w:val="24"/>
                <w:szCs w:val="24"/>
                <w:highlight w:val="none"/>
              </w:rPr>
              <w:t>整(¥</w:t>
            </w:r>
            <w:r>
              <w:rPr>
                <w:rFonts w:hint="eastAsia" w:ascii="宋体" w:hAnsi="宋体" w:eastAsia="宋体" w:cs="宋体"/>
                <w:color w:val="auto"/>
                <w:kern w:val="0"/>
                <w:sz w:val="24"/>
                <w:szCs w:val="24"/>
                <w:highlight w:val="none"/>
                <w:lang w:val="en-US" w:eastAsia="zh-CN"/>
              </w:rPr>
              <w:t>700</w:t>
            </w:r>
            <w:r>
              <w:rPr>
                <w:rFonts w:hint="eastAsia" w:ascii="宋体" w:hAnsi="宋体" w:eastAsia="宋体" w:cs="宋体"/>
                <w:color w:val="auto"/>
                <w:kern w:val="0"/>
                <w:sz w:val="24"/>
                <w:szCs w:val="24"/>
                <w:highlight w:val="none"/>
              </w:rPr>
              <w:t>元)</w:t>
            </w:r>
            <w:r>
              <w:rPr>
                <w:rFonts w:hint="eastAsia" w:ascii="宋体" w:hAnsi="宋体" w:eastAsia="宋体" w:cs="宋体"/>
                <w:b/>
                <w:color w:val="auto"/>
                <w:kern w:val="0"/>
                <w:sz w:val="24"/>
                <w:szCs w:val="24"/>
                <w:highlight w:val="none"/>
              </w:rPr>
              <w:t>，</w:t>
            </w:r>
            <w:r>
              <w:rPr>
                <w:rFonts w:hint="eastAsia" w:ascii="宋体" w:hAnsi="宋体" w:eastAsia="宋体" w:cs="宋体"/>
                <w:color w:val="auto"/>
                <w:kern w:val="0"/>
                <w:sz w:val="24"/>
                <w:szCs w:val="24"/>
                <w:highlight w:val="none"/>
              </w:rPr>
              <w:t>保证金必须以供应商银行账户公对公转账至（开户名—建融建设管理集团有限责任公司莆田咨询分公司，开户行—中国农业银行莆田市分行，帐号—13400201040007163),以款到账户为准，不接受汇票。供应商在缴纳保证金时必须以公司的账户缴纳，不得以供应商代表个人的名称缴纳。</w:t>
            </w:r>
          </w:p>
          <w:p>
            <w:pPr>
              <w:widowControl/>
              <w:spacing w:line="440" w:lineRule="exact"/>
              <w:jc w:val="left"/>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保证金未按规定时间到账或提交谈判保证金的汇款人名称与投标供应商名称不一致的，其投标将被拒绝。注：谈判保证金转账时请注明所投项目的项目编号及合同包号。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10.3.1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谈判保证金退还的其它要求：</w:t>
            </w:r>
            <w:r>
              <w:rPr>
                <w:rFonts w:ascii="宋体" w:hAnsi="宋体" w:eastAsia="宋体" w:cs="宋体"/>
                <w:color w:val="auto"/>
                <w:kern w:val="0"/>
                <w:sz w:val="24"/>
                <w:szCs w:val="24"/>
                <w:highlight w:val="none"/>
              </w:rPr>
              <w:t>无。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11.1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响应文件的份数</w:t>
            </w:r>
          </w:p>
          <w:p>
            <w:pPr>
              <w:widowControl/>
              <w:wordWrap w:val="0"/>
              <w:spacing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（1）纸质响应文件 </w:t>
            </w:r>
          </w:p>
          <w:p>
            <w:pPr>
              <w:widowControl/>
              <w:wordWrap w:val="0"/>
              <w:spacing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①响应文件正本</w:t>
            </w:r>
            <w:r>
              <w:rPr>
                <w:rFonts w:hint="eastAsia" w:ascii="宋体" w:hAnsi="宋体" w:eastAsia="宋体" w:cs="宋体"/>
                <w:color w:val="auto"/>
                <w:kern w:val="0"/>
                <w:sz w:val="24"/>
                <w:szCs w:val="24"/>
                <w:highlight w:val="none"/>
                <w:u w:val="single"/>
              </w:rPr>
              <w:t>1</w:t>
            </w:r>
            <w:r>
              <w:rPr>
                <w:rFonts w:ascii="宋体" w:hAnsi="宋体" w:eastAsia="宋体" w:cs="宋体"/>
                <w:color w:val="auto"/>
                <w:kern w:val="0"/>
                <w:sz w:val="24"/>
                <w:szCs w:val="24"/>
                <w:highlight w:val="none"/>
              </w:rPr>
              <w:t>份、副本</w:t>
            </w:r>
            <w:r>
              <w:rPr>
                <w:rFonts w:hint="eastAsia" w:ascii="宋体" w:hAnsi="宋体" w:eastAsia="宋体" w:cs="宋体"/>
                <w:color w:val="auto"/>
                <w:kern w:val="0"/>
                <w:sz w:val="24"/>
                <w:szCs w:val="24"/>
                <w:highlight w:val="none"/>
                <w:u w:val="single"/>
                <w:lang w:val="en-US" w:eastAsia="zh-CN"/>
              </w:rPr>
              <w:t>1</w:t>
            </w:r>
            <w:r>
              <w:rPr>
                <w:rFonts w:ascii="宋体" w:hAnsi="宋体" w:eastAsia="宋体" w:cs="宋体"/>
                <w:color w:val="auto"/>
                <w:kern w:val="0"/>
                <w:sz w:val="24"/>
                <w:szCs w:val="24"/>
                <w:highlight w:val="none"/>
              </w:rPr>
              <w:t>份。</w:t>
            </w:r>
          </w:p>
          <w:p>
            <w:pPr>
              <w:widowControl/>
              <w:wordWrap w:val="0"/>
              <w:spacing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②可读介质（光盘或U盘）</w:t>
            </w:r>
            <w:r>
              <w:rPr>
                <w:rFonts w:ascii="宋体" w:hAnsi="宋体" w:eastAsia="宋体" w:cs="宋体"/>
                <w:color w:val="auto"/>
                <w:kern w:val="0"/>
                <w:sz w:val="24"/>
                <w:szCs w:val="24"/>
                <w:highlight w:val="none"/>
                <w:u w:val="single"/>
              </w:rPr>
              <w:t>1</w:t>
            </w:r>
            <w:r>
              <w:rPr>
                <w:rFonts w:ascii="宋体" w:hAnsi="宋体" w:eastAsia="宋体" w:cs="宋体"/>
                <w:color w:val="auto"/>
                <w:kern w:val="0"/>
                <w:sz w:val="24"/>
                <w:szCs w:val="24"/>
                <w:highlight w:val="none"/>
              </w:rPr>
              <w:t>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14.4</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谈判过程中可能发生实质性变动的内容：</w:t>
            </w:r>
          </w:p>
          <w:p>
            <w:pPr>
              <w:widowControl/>
              <w:spacing w:line="7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无。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8</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22.2</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440" w:lineRule="exact"/>
              <w:ind w:left="0" w:leftChars="0" w:firstLine="0" w:firstLineChars="0"/>
              <w:rPr>
                <w:rFonts w:hint="eastAsia" w:ascii="宋体" w:hAnsi="宋体" w:cs="宋体"/>
                <w:b/>
                <w:bCs/>
                <w:color w:val="auto"/>
                <w:sz w:val="24"/>
                <w:highlight w:val="none"/>
              </w:rPr>
            </w:pPr>
            <w:r>
              <w:rPr>
                <w:rFonts w:hint="eastAsia" w:ascii="宋体" w:hAnsi="宋体" w:cs="宋体"/>
                <w:b/>
                <w:bCs/>
                <w:color w:val="auto"/>
                <w:sz w:val="24"/>
                <w:highlight w:val="none"/>
              </w:rPr>
              <w:t>信息公告指定媒体（以下简称：“指定媒体”）：</w:t>
            </w:r>
          </w:p>
          <w:p>
            <w:pPr>
              <w:widowControl/>
              <w:spacing w:line="440" w:lineRule="exact"/>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（1）中国政府采购网</w:t>
            </w:r>
          </w:p>
          <w:p>
            <w:pPr>
              <w:widowControl/>
              <w:spacing w:line="440" w:lineRule="exact"/>
              <w:ind w:left="0" w:leftChars="0"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中国采购与招标网</w:t>
            </w:r>
          </w:p>
          <w:p>
            <w:pPr>
              <w:widowControl/>
              <w:spacing w:line="440" w:lineRule="exact"/>
              <w:ind w:left="0" w:leftChars="0" w:firstLine="0" w:firstLineChars="0"/>
              <w:rPr>
                <w:rFonts w:hint="eastAsia" w:eastAsiaTheme="minorEastAsia"/>
                <w:color w:val="auto"/>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湄洲湾职业技术学院官网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9</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23.1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本项目监督管理部门：</w:t>
            </w:r>
          </w:p>
          <w:p>
            <w:pPr>
              <w:widowControl/>
              <w:spacing w:line="75" w:lineRule="atLeas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湄洲湾职业技术学院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10</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24.1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履约保证金</w:t>
            </w:r>
            <w:r>
              <w:rPr>
                <w:rFonts w:hint="eastAsia" w:ascii="宋体" w:hAnsi="宋体" w:eastAsia="宋体" w:cs="宋体"/>
                <w:b/>
                <w:bCs w:val="0"/>
                <w:color w:val="auto"/>
                <w:sz w:val="24"/>
                <w:szCs w:val="24"/>
                <w:highlight w:val="none"/>
              </w:rPr>
              <w:t>：</w:t>
            </w:r>
          </w:p>
          <w:p>
            <w:pPr>
              <w:widowControl/>
              <w:spacing w:line="435" w:lineRule="atLeast"/>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0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10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11</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105" w:lineRule="atLeast"/>
              <w:jc w:val="left"/>
              <w:rPr>
                <w:rFonts w:ascii="宋体" w:hAnsi="宋体" w:eastAsia="宋体" w:cs="宋体"/>
                <w:color w:val="auto"/>
                <w:kern w:val="0"/>
                <w:sz w:val="24"/>
                <w:szCs w:val="24"/>
                <w:highlight w:val="none"/>
              </w:rPr>
            </w:pPr>
            <w:r>
              <w:rPr>
                <w:rFonts w:hint="eastAsia"/>
                <w:color w:val="auto"/>
                <w:sz w:val="24"/>
                <w:szCs w:val="24"/>
                <w:highlight w:val="none"/>
              </w:rPr>
              <w:t>代理服务费</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numPr>
                <w:ilvl w:val="0"/>
                <w:numId w:val="0"/>
              </w:numPr>
              <w:wordWrap w:val="0"/>
              <w:spacing w:line="440" w:lineRule="exact"/>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由中标人支付，中标人应在领取中标通知书的同时按中标金额的1.5%向招标代理人缴纳招标服务费(其中包含该项目采购有跟标或增加补充而产生的采购金额。但若采购人的实际采购金额低于中标总金额的，招标代理人将不予退还原缴纳的费用)。</w:t>
            </w:r>
          </w:p>
          <w:p>
            <w:pPr>
              <w:widowControl/>
              <w:numPr>
                <w:ilvl w:val="0"/>
                <w:numId w:val="0"/>
              </w:numPr>
              <w:wordWrap w:val="0"/>
              <w:spacing w:line="440" w:lineRule="exact"/>
              <w:ind w:left="0" w:leftChars="0" w:firstLine="0" w:firstLineChars="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②招标服务费缴纳账户：开户名—建融建设管理集团有限责任公司莆田咨询分公司，开户行—中国农业银行莆田市分行，帐号—13400201040007163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0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105" w:lineRule="atLeas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105" w:lineRule="atLeast"/>
              <w:jc w:val="left"/>
              <w:rPr>
                <w:rFonts w:ascii="宋体" w:hAnsi="宋体" w:eastAsia="宋体" w:cs="宋体"/>
                <w:color w:val="auto"/>
                <w:kern w:val="0"/>
                <w:sz w:val="24"/>
                <w:szCs w:val="24"/>
                <w:highlight w:val="none"/>
              </w:rPr>
            </w:pP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spacing w:line="460" w:lineRule="exact"/>
              <w:rPr>
                <w:rFonts w:hint="default"/>
                <w:b/>
                <w:bCs/>
                <w:color w:val="auto"/>
                <w:sz w:val="24"/>
                <w:szCs w:val="24"/>
                <w:highlight w:val="none"/>
                <w:lang w:val="en-US" w:eastAsia="zh-CN"/>
              </w:rPr>
            </w:pPr>
            <w:r>
              <w:rPr>
                <w:rFonts w:hint="eastAsia"/>
                <w:color w:val="auto"/>
                <w:sz w:val="24"/>
                <w:szCs w:val="24"/>
                <w:highlight w:val="none"/>
              </w:rPr>
              <w:t>评定成交的标准和方法：</w:t>
            </w:r>
          </w:p>
          <w:p>
            <w:pPr>
              <w:spacing w:line="460" w:lineRule="exact"/>
              <w:ind w:firstLine="475" w:firstLineChars="197"/>
              <w:rPr>
                <w:color w:val="auto"/>
                <w:sz w:val="24"/>
                <w:szCs w:val="24"/>
                <w:highlight w:val="none"/>
              </w:rPr>
            </w:pPr>
            <w:r>
              <w:rPr>
                <w:b/>
                <w:bCs/>
                <w:color w:val="auto"/>
                <w:sz w:val="24"/>
                <w:szCs w:val="24"/>
                <w:highlight w:val="none"/>
              </w:rPr>
              <w:t>谈判小组采用最低评审价法对提交最后报价的合格供应商的响应文件和最后报价进行评审，并推荐成交候选人。</w:t>
            </w:r>
          </w:p>
          <w:p>
            <w:pPr>
              <w:spacing w:line="460" w:lineRule="exact"/>
              <w:ind w:firstLine="480" w:firstLineChars="200"/>
              <w:rPr>
                <w:color w:val="auto"/>
                <w:sz w:val="24"/>
                <w:szCs w:val="24"/>
                <w:highlight w:val="none"/>
              </w:rPr>
            </w:pPr>
            <w:r>
              <w:rPr>
                <w:rFonts w:hint="eastAsia"/>
                <w:color w:val="auto"/>
                <w:sz w:val="24"/>
                <w:szCs w:val="24"/>
                <w:highlight w:val="none"/>
              </w:rPr>
              <w:t>报价分为两轮。第一轮报价为响应文件，第二轮为响应人现场报价，第二轮报价不能高于第一轮报价。如响应人放弃第二轮报价，则以该响应人第一轮报价作为最终报价。响应人无提供第一轮报价的作为无效投标。即在全部满足谈判文件实质性要求前提下，依据统一的价格要素评定最低报价，以提出最低报价的供应商作为成交候选人。价格相等的情况下，则</w:t>
            </w:r>
            <w:r>
              <w:rPr>
                <w:rFonts w:hint="eastAsia"/>
                <w:color w:val="auto"/>
                <w:sz w:val="24"/>
                <w:szCs w:val="24"/>
                <w:highlight w:val="none"/>
                <w:lang w:eastAsia="zh-CN"/>
              </w:rPr>
              <w:t>评标委员会通过现场随机抽取的方式确定成交供应商</w:t>
            </w:r>
            <w:r>
              <w:rPr>
                <w:rFonts w:hint="eastAsia"/>
                <w:color w:val="auto"/>
                <w:sz w:val="24"/>
                <w:szCs w:val="24"/>
                <w:highlight w:val="none"/>
              </w:rPr>
              <w:t>。</w:t>
            </w:r>
          </w:p>
          <w:p>
            <w:pPr>
              <w:widowControl/>
              <w:wordWrap w:val="0"/>
              <w:spacing w:line="440" w:lineRule="exact"/>
              <w:jc w:val="left"/>
              <w:rPr>
                <w:rFonts w:hint="eastAsia"/>
                <w:b/>
                <w:bCs/>
                <w:color w:val="auto"/>
                <w:sz w:val="24"/>
                <w:szCs w:val="24"/>
                <w:highlight w:val="none"/>
              </w:rPr>
            </w:pPr>
            <w:r>
              <w:rPr>
                <w:rFonts w:hint="eastAsia"/>
                <w:b/>
                <w:bCs/>
                <w:color w:val="auto"/>
                <w:sz w:val="24"/>
                <w:szCs w:val="24"/>
                <w:highlight w:val="none"/>
              </w:rPr>
              <w:t>注：供应商须带多份空白报价函加盖单位公章以备现场二次报价。</w:t>
            </w:r>
          </w:p>
          <w:p>
            <w:pPr>
              <w:pStyle w:val="16"/>
              <w:widowControl/>
              <w:shd w:val="clear" w:color="auto" w:fill="FFFFFF"/>
              <w:spacing w:beforeAutospacing="0" w:afterAutospacing="0" w:line="380" w:lineRule="exact"/>
              <w:ind w:firstLine="480"/>
              <w:rPr>
                <w:rFonts w:hint="eastAsia" w:ascii="Times New Roman" w:hAnsi="Times New Roman" w:eastAsia="宋体" w:cs="Times New Roman"/>
                <w:b/>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09" w:hRule="atLeast"/>
          <w:tblCellSpacing w:w="15" w:type="dxa"/>
        </w:trPr>
        <w:tc>
          <w:tcPr>
            <w:tcW w:w="517"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859"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auto"/>
                <w:kern w:val="0"/>
                <w:sz w:val="24"/>
                <w:szCs w:val="24"/>
                <w:highlight w:val="none"/>
              </w:rPr>
            </w:pPr>
          </w:p>
        </w:tc>
        <w:tc>
          <w:tcPr>
            <w:tcW w:w="8120"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是否组织现场考察或召开开标前答疑会：否</w:t>
            </w:r>
            <w:r>
              <w:rPr>
                <w:rFonts w:ascii="宋体" w:hAnsi="宋体" w:eastAsia="宋体" w:cs="宋体"/>
                <w:color w:val="auto"/>
                <w:kern w:val="0"/>
                <w:sz w:val="24"/>
                <w:szCs w:val="24"/>
                <w:highlight w:val="none"/>
              </w:rPr>
              <w:t>。</w:t>
            </w:r>
          </w:p>
        </w:tc>
      </w:tr>
    </w:tbl>
    <w:p>
      <w:pPr>
        <w:widowControl/>
        <w:spacing w:before="75" w:after="75" w:line="435" w:lineRule="atLeast"/>
        <w:jc w:val="both"/>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 </w:t>
      </w:r>
    </w:p>
    <w:p>
      <w:pPr>
        <w:widowControl/>
        <w:spacing w:before="75" w:after="75" w:line="405" w:lineRule="atLeast"/>
        <w:jc w:val="center"/>
        <w:rPr>
          <w:rFonts w:ascii="宋体" w:hAnsi="宋体" w:eastAsia="宋体" w:cs="宋体"/>
          <w:b/>
          <w:bCs/>
          <w:color w:val="auto"/>
          <w:kern w:val="0"/>
          <w:sz w:val="24"/>
          <w:szCs w:val="24"/>
          <w:highlight w:val="none"/>
        </w:rPr>
      </w:pPr>
    </w:p>
    <w:p>
      <w:pPr>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br w:type="page"/>
      </w:r>
    </w:p>
    <w:p>
      <w:pPr>
        <w:widowControl/>
        <w:spacing w:before="75" w:after="75" w:line="40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一、谈判小组</w:t>
      </w:r>
    </w:p>
    <w:p>
      <w:pPr>
        <w:widowControl/>
        <w:spacing w:before="75" w:after="75" w:line="40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05" w:lineRule="atLeast"/>
        <w:ind w:firstLine="24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1.1采购人根据项目的特点依法组建谈判小组。</w:t>
      </w:r>
    </w:p>
    <w:p>
      <w:pPr>
        <w:widowControl/>
        <w:spacing w:before="75" w:after="75" w:line="405" w:lineRule="atLeast"/>
        <w:ind w:firstLine="24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1.2谈判小组由采购人代表和评审专家两部分（以下简称“评委”）共</w:t>
      </w:r>
      <w:r>
        <w:rPr>
          <w:rFonts w:hint="eastAsia" w:ascii="宋体" w:hAnsi="宋体" w:eastAsia="宋体" w:cs="宋体"/>
          <w:color w:val="auto"/>
          <w:kern w:val="0"/>
          <w:sz w:val="24"/>
          <w:szCs w:val="24"/>
          <w:highlight w:val="none"/>
          <w:u w:val="single"/>
        </w:rPr>
        <w:t>3</w:t>
      </w:r>
      <w:r>
        <w:rPr>
          <w:rFonts w:ascii="宋体" w:hAnsi="宋体" w:eastAsia="宋体" w:cs="宋体"/>
          <w:color w:val="auto"/>
          <w:kern w:val="0"/>
          <w:sz w:val="24"/>
          <w:szCs w:val="24"/>
          <w:highlight w:val="none"/>
        </w:rPr>
        <w:t>人组成，其中：采购人代表</w:t>
      </w:r>
      <w:r>
        <w:rPr>
          <w:rFonts w:ascii="宋体" w:hAnsi="宋体" w:eastAsia="宋体" w:cs="宋体"/>
          <w:color w:val="auto"/>
          <w:kern w:val="0"/>
          <w:sz w:val="24"/>
          <w:szCs w:val="24"/>
          <w:highlight w:val="none"/>
          <w:u w:val="single"/>
        </w:rPr>
        <w:t>1</w:t>
      </w:r>
      <w:r>
        <w:rPr>
          <w:rFonts w:ascii="宋体" w:hAnsi="宋体" w:eastAsia="宋体" w:cs="宋体"/>
          <w:color w:val="auto"/>
          <w:kern w:val="0"/>
          <w:sz w:val="24"/>
          <w:szCs w:val="24"/>
          <w:highlight w:val="none"/>
        </w:rPr>
        <w:t>人由采购人派出，评审专家</w:t>
      </w:r>
      <w:r>
        <w:rPr>
          <w:rFonts w:hint="eastAsia" w:ascii="宋体" w:hAnsi="宋体" w:eastAsia="宋体" w:cs="宋体"/>
          <w:color w:val="auto"/>
          <w:kern w:val="0"/>
          <w:sz w:val="24"/>
          <w:szCs w:val="24"/>
          <w:highlight w:val="none"/>
          <w:u w:val="single"/>
        </w:rPr>
        <w:t>2</w:t>
      </w:r>
      <w:r>
        <w:rPr>
          <w:rFonts w:ascii="宋体" w:hAnsi="宋体" w:eastAsia="宋体" w:cs="宋体"/>
          <w:color w:val="auto"/>
          <w:kern w:val="0"/>
          <w:sz w:val="24"/>
          <w:szCs w:val="24"/>
          <w:highlight w:val="none"/>
        </w:rPr>
        <w:t>人由福建省政府采购评审专家库产生。达到公开招标数额标准的货物或者服务采购项目，或者达到招标规模标准的政府采购工程，竞争性谈判小组应当由5人或以上单数组成。</w:t>
      </w:r>
    </w:p>
    <w:p>
      <w:pPr>
        <w:widowControl/>
        <w:spacing w:before="75" w:after="75" w:line="405" w:lineRule="atLeast"/>
        <w:ind w:firstLine="24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1.3谈判小组负责具体谈判和评审事务，并按照下列原则依法独立履行有关职责：</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1.3.1评审应保护国家利益、社会公共利益和各方当事人合法权益，提高采购效益，保证项目质量。</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1.3.2评审应遵循公平、公正、科学、严谨和择优原则。</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1.3.3评审的依据是谈判文件和响应文件，谈判文件中没有规定的评审标准不得作为评审依据。</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1.3.4谈判小组应按照谈判文件规定推荐成交候选供应商或根据采购人的授权确定成交供应商。</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1.3.5评审应遵守下列评审纪律：</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w:t>
      </w:r>
      <w:r>
        <w:rPr>
          <w:rFonts w:ascii="宋体" w:hAnsi="宋体" w:eastAsia="宋体" w:cs="宋体"/>
          <w:color w:val="auto"/>
          <w:kern w:val="0"/>
          <w:sz w:val="24"/>
          <w:szCs w:val="24"/>
          <w:highlight w:val="none"/>
        </w:rPr>
        <w:t>评审情况不得私自外泄，有关信息由采购人或其委托的代理机构统一对外发布。</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w:t>
      </w:r>
      <w:r>
        <w:rPr>
          <w:rFonts w:ascii="宋体" w:hAnsi="宋体" w:eastAsia="宋体" w:cs="宋体"/>
          <w:color w:val="auto"/>
          <w:kern w:val="0"/>
          <w:sz w:val="24"/>
          <w:szCs w:val="24"/>
          <w:highlight w:val="none"/>
        </w:rPr>
        <w:t>对采购人或供应商提供的要求保密的资料，不得摘记翻印和外传。</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w:t>
      </w:r>
      <w:r>
        <w:rPr>
          <w:rFonts w:ascii="宋体" w:hAnsi="宋体" w:eastAsia="宋体" w:cs="宋体"/>
          <w:color w:val="auto"/>
          <w:kern w:val="0"/>
          <w:sz w:val="24"/>
          <w:szCs w:val="24"/>
          <w:highlight w:val="none"/>
        </w:rPr>
        <w:t>不得收受供应商或有关人员的任何礼物，不得串联鼓动其他人袒护某供应商。若与供应商存在利害关系，则应主动声明并回避。</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w:t>
      </w:r>
      <w:r>
        <w:rPr>
          <w:rFonts w:ascii="宋体" w:hAnsi="宋体" w:eastAsia="宋体" w:cs="宋体"/>
          <w:color w:val="auto"/>
          <w:kern w:val="0"/>
          <w:sz w:val="24"/>
          <w:szCs w:val="24"/>
          <w:highlight w:val="none"/>
        </w:rPr>
        <w:t>全体谈判小组成员应按照谈判文件规定进行评审，一切认定事项应查有实据且不得弄虚作假。</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w:t>
      </w:r>
      <w:r>
        <w:rPr>
          <w:rFonts w:ascii="宋体" w:hAnsi="宋体" w:eastAsia="宋体" w:cs="宋体"/>
          <w:color w:val="auto"/>
          <w:kern w:val="0"/>
          <w:sz w:val="24"/>
          <w:szCs w:val="24"/>
          <w:highlight w:val="none"/>
        </w:rPr>
        <w:t>评审中应充分发扬民主，推荐成交供应商候选人或根据采购人授权确定成交供应商后要服从评审报告。</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w:t>
      </w:r>
      <w:r>
        <w:rPr>
          <w:rFonts w:ascii="宋体" w:hAnsi="宋体" w:eastAsia="宋体" w:cs="宋体"/>
          <w:b/>
          <w:bCs/>
          <w:color w:val="auto"/>
          <w:kern w:val="0"/>
          <w:sz w:val="24"/>
          <w:szCs w:val="24"/>
          <w:highlight w:val="none"/>
        </w:rPr>
        <w:t>对违反评审纪律的评委，将取消其评委资格，对评审工作造成严重损失者将予以通报批评乃至追究法律责任。</w:t>
      </w:r>
    </w:p>
    <w:p>
      <w:pPr>
        <w:widowControl/>
        <w:spacing w:before="75" w:after="75" w:line="405" w:lineRule="atLeas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二、</w:t>
      </w:r>
      <w:r>
        <w:rPr>
          <w:rFonts w:ascii="宋体" w:hAnsi="宋体" w:eastAsia="宋体" w:cs="宋体"/>
          <w:b/>
          <w:bCs/>
          <w:color w:val="auto"/>
          <w:kern w:val="0"/>
          <w:sz w:val="24"/>
          <w:szCs w:val="24"/>
          <w:highlight w:val="none"/>
        </w:rPr>
        <w:t>谈判程序</w:t>
      </w:r>
    </w:p>
    <w:p>
      <w:pPr>
        <w:widowControl/>
        <w:spacing w:before="75" w:after="75" w:line="40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2.1谈判程序按照谈判文件第二章第2节“竞争性谈判须知”第14条“谈判程序以及评定成交的标准”的相关条款规定执行。</w:t>
      </w:r>
    </w:p>
    <w:p>
      <w:pPr>
        <w:widowControl/>
        <w:spacing w:before="75" w:after="75" w:line="405" w:lineRule="atLeast"/>
        <w:ind w:firstLine="24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宋体" w:hAnsi="宋体" w:eastAsia="宋体" w:cs="宋体"/>
          <w:color w:val="auto"/>
          <w:kern w:val="0"/>
          <w:sz w:val="24"/>
          <w:szCs w:val="24"/>
          <w:highlight w:val="none"/>
        </w:rPr>
        <w:t>当投标截止时间结束后参加投标的响应人只有两家的，根据《政府采购非招标采购方式管理办法》[财政部令第74号]第二十七条规定并已得到政府采购监管部门的批准，现场继续谈判。当参加投标的响应人只有一家的，竞争性谈判终止</w:t>
      </w:r>
      <w:r>
        <w:rPr>
          <w:rFonts w:ascii="宋体" w:hAnsi="宋体" w:eastAsia="宋体" w:cs="宋体"/>
          <w:color w:val="auto"/>
          <w:kern w:val="0"/>
          <w:sz w:val="24"/>
          <w:szCs w:val="24"/>
          <w:highlight w:val="none"/>
        </w:rPr>
        <w:t>。</w:t>
      </w:r>
    </w:p>
    <w:p>
      <w:pPr>
        <w:widowControl/>
        <w:spacing w:before="75" w:after="75" w:line="405" w:lineRule="atLeast"/>
        <w:ind w:firstLine="24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widowControl/>
        <w:spacing w:before="75" w:after="75" w:line="405" w:lineRule="atLeast"/>
        <w:ind w:firstLine="24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2.3只有资格审查和实质性响应审查均合格且按规定提交最后报价的合格供应商才能参加评定成交的最后价格排序和成交候选人推荐。</w:t>
      </w:r>
      <w:r>
        <w:rPr>
          <w:rFonts w:ascii="宋体" w:hAnsi="宋体" w:eastAsia="宋体" w:cs="宋体"/>
          <w:b/>
          <w:bCs/>
          <w:color w:val="auto"/>
          <w:kern w:val="0"/>
          <w:sz w:val="24"/>
          <w:szCs w:val="24"/>
          <w:highlight w:val="none"/>
        </w:rPr>
        <w:t> </w:t>
      </w:r>
    </w:p>
    <w:p>
      <w:pPr>
        <w:widowControl/>
        <w:spacing w:before="75" w:after="75" w:line="40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三、最低评审价法和成交候选人推荐</w:t>
      </w:r>
    </w:p>
    <w:p>
      <w:pPr>
        <w:widowControl/>
        <w:spacing w:before="75" w:after="75" w:line="405" w:lineRule="atLeast"/>
        <w:ind w:firstLine="24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3.1谈判小组将采用最低评审价法对提交最后报价的合格供应商的响应文件和最后报价进行评审，并推荐成交候选人。如果谈判项目有多个合同包，则按相应合同包分别进行，具体评审的标准和方法如下：</w:t>
      </w:r>
    </w:p>
    <w:p>
      <w:pPr>
        <w:widowControl/>
        <w:spacing w:line="405" w:lineRule="atLeast"/>
        <w:ind w:firstLine="465"/>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3.1.1根据财政部及福建省财政厅等有关政府采购文件规定执行价格评审优惠政策，价格扣除规则如下：</w:t>
      </w:r>
    </w:p>
    <w:p>
      <w:pPr>
        <w:widowControl/>
        <w:spacing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包1: </w:t>
      </w:r>
    </w:p>
    <w:p>
      <w:pPr>
        <w:widowControl/>
        <w:autoSpaceDE w:val="0"/>
        <w:spacing w:before="100" w:beforeAutospacing="1" w:after="100" w:afterAutospacing="1"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（1）小型、微型企业产品： </w:t>
      </w:r>
      <w:r>
        <w:rPr>
          <w:rFonts w:hint="eastAsia" w:ascii="宋体" w:hAnsi="宋体" w:cs="宋体"/>
          <w:b/>
          <w:bCs/>
          <w:color w:val="auto"/>
          <w:kern w:val="0"/>
          <w:sz w:val="24"/>
          <w:highlight w:val="yellow"/>
        </w:rPr>
        <w:t>本项目为非专门面向中小企业采购项目</w:t>
      </w:r>
      <w:r>
        <w:rPr>
          <w:rFonts w:hint="eastAsia" w:ascii="宋体" w:hAnsi="宋体" w:eastAsia="宋体" w:cs="宋体"/>
          <w:color w:val="auto"/>
          <w:kern w:val="0"/>
          <w:sz w:val="24"/>
          <w:szCs w:val="24"/>
          <w:highlight w:val="none"/>
          <w:lang w:val="en-US" w:eastAsia="zh-CN"/>
        </w:rPr>
        <w:t>，</w:t>
      </w:r>
      <w:r>
        <w:rPr>
          <w:rFonts w:ascii="宋体" w:hAnsi="宋体" w:eastAsia="宋体" w:cs="宋体"/>
          <w:kern w:val="0"/>
          <w:sz w:val="24"/>
          <w:szCs w:val="24"/>
          <w:lang w:val="en-US" w:eastAsia="zh-CN" w:bidi="ar"/>
        </w:rPr>
        <w:t>本合同包为</w:t>
      </w:r>
      <w:r>
        <w:rPr>
          <w:rFonts w:hint="eastAsia" w:ascii="宋体" w:hAnsi="宋体" w:eastAsia="宋体" w:cs="宋体"/>
          <w:kern w:val="0"/>
          <w:sz w:val="24"/>
          <w:szCs w:val="24"/>
          <w:lang w:val="en-US" w:eastAsia="zh-CN" w:bidi="ar"/>
        </w:rPr>
        <w:t>服务</w:t>
      </w:r>
      <w:r>
        <w:rPr>
          <w:rFonts w:ascii="宋体" w:hAnsi="宋体" w:eastAsia="宋体" w:cs="宋体"/>
          <w:kern w:val="0"/>
          <w:sz w:val="24"/>
          <w:szCs w:val="24"/>
          <w:lang w:val="en-US" w:eastAsia="zh-CN" w:bidi="ar"/>
        </w:rPr>
        <w:t>类采购项目，采购标的对应的中小企业划分标准所属行业为“</w:t>
      </w:r>
      <w:r>
        <w:rPr>
          <w:rFonts w:hint="eastAsia" w:ascii="宋体" w:hAnsi="宋体" w:eastAsia="宋体" w:cs="宋体"/>
          <w:b/>
          <w:bCs/>
          <w:kern w:val="0"/>
          <w:sz w:val="24"/>
          <w:szCs w:val="24"/>
          <w:lang w:val="en-US" w:eastAsia="zh-CN" w:bidi="ar"/>
        </w:rPr>
        <w:t>软件和信息技术服务业</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w:t>
      </w:r>
      <w:r>
        <w:rPr>
          <w:rFonts w:ascii="宋体" w:hAnsi="宋体" w:eastAsia="宋体" w:cs="宋体"/>
          <w:color w:val="auto"/>
          <w:kern w:val="0"/>
          <w:sz w:val="24"/>
          <w:szCs w:val="24"/>
          <w:highlight w:val="none"/>
        </w:rPr>
        <w:t>1、</w:t>
      </w:r>
      <w:r>
        <w:rPr>
          <w:rFonts w:hint="eastAsia" w:ascii="宋体" w:hAnsi="宋体" w:cs="宋体"/>
          <w:color w:val="auto"/>
          <w:kern w:val="0"/>
          <w:sz w:val="24"/>
          <w:szCs w:val="24"/>
          <w:highlight w:val="none"/>
        </w:rPr>
        <w:t>评审时，对符合《政府采购促进中小企业发展管理办法》（财库﹝2020﹞46号）规定的小微企业报价给予价格扣除【货物和服务项目为</w:t>
      </w: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%；工程项目为 3%。投标人须提供合格的中小企业声明函（格式详见第</w:t>
      </w:r>
      <w:r>
        <w:rPr>
          <w:rFonts w:hint="eastAsia" w:ascii="宋体" w:hAnsi="宋体" w:cs="宋体"/>
          <w:color w:val="auto"/>
          <w:kern w:val="0"/>
          <w:sz w:val="24"/>
          <w:szCs w:val="24"/>
          <w:highlight w:val="none"/>
          <w:lang w:eastAsia="zh-CN"/>
        </w:rPr>
        <w:t>六</w:t>
      </w:r>
      <w:r>
        <w:rPr>
          <w:rFonts w:hint="eastAsia" w:ascii="宋体" w:hAnsi="宋体" w:cs="宋体"/>
          <w:color w:val="auto"/>
          <w:kern w:val="0"/>
          <w:sz w:val="24"/>
          <w:szCs w:val="24"/>
          <w:highlight w:val="none"/>
        </w:rPr>
        <w:t>章），否则不予价格扣除。若同一合同包内的小型、微型企业产品仅是构成报价产品的部件、组件或零件的，则该报价产品不给予价格扣除。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%的价格扣除，但必须提供由省级以上监狱管理局、戒毒管理局（含新疆生产建设兵团）出具的属于监狱企业的证明文件，否则评审时不予价格扣除优惠。 3、根据财政部、民政部、中国残联文件（财库[2017]141号）及福建省财政、福建省民政厅、福建省残疾人联合会联合发布的《关于进一步落实政府采购支持残疾人就业政策的通知》、福建省财政《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10%的扣除（对残疾人福利性单位与其他组织组成联合体参与政府采购活动的，残疾人福利性单位的协议合同金额占总合同金额30%以上的，给予联合体合同金额3%的价格扣除），但必须提供《残疾人福利性单位声明函》（格式</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详见第</w:t>
      </w:r>
      <w:r>
        <w:rPr>
          <w:rFonts w:hint="eastAsia" w:ascii="宋体" w:hAnsi="宋体" w:cs="宋体"/>
          <w:color w:val="auto"/>
          <w:kern w:val="0"/>
          <w:sz w:val="24"/>
          <w:szCs w:val="24"/>
          <w:highlight w:val="none"/>
          <w:lang w:eastAsia="zh-CN"/>
        </w:rPr>
        <w:t>六</w:t>
      </w:r>
      <w:r>
        <w:rPr>
          <w:rFonts w:hint="eastAsia" w:ascii="宋体" w:hAnsi="宋体" w:cs="宋体"/>
          <w:color w:val="auto"/>
          <w:kern w:val="0"/>
          <w:sz w:val="24"/>
          <w:szCs w:val="24"/>
          <w:highlight w:val="none"/>
        </w:rPr>
        <w:t>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w:t>
      </w:r>
      <w:r>
        <w:rPr>
          <w:rFonts w:ascii="宋体" w:hAnsi="宋体" w:eastAsia="宋体" w:cs="宋体"/>
          <w:color w:val="auto"/>
          <w:kern w:val="0"/>
          <w:sz w:val="24"/>
          <w:szCs w:val="24"/>
          <w:highlight w:val="none"/>
        </w:rPr>
        <w:t xml:space="preserve"> 。 </w:t>
      </w:r>
    </w:p>
    <w:p>
      <w:pPr>
        <w:widowControl/>
        <w:autoSpaceDE w:val="0"/>
        <w:spacing w:before="100" w:beforeAutospacing="1" w:after="100" w:afterAutospacing="1"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（2）优先类节能产品、环境标志产品：</w:t>
      </w:r>
      <w:r>
        <w:rPr>
          <w:rFonts w:hint="eastAsia" w:ascii="宋体" w:hAnsi="宋体" w:eastAsia="宋体" w:cs="宋体"/>
          <w:color w:val="auto"/>
          <w:sz w:val="24"/>
          <w:szCs w:val="24"/>
          <w:highlight w:val="none"/>
        </w:rPr>
        <w:t>优先类节能产品、环境标志产品： 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w:t>
      </w:r>
      <w:r>
        <w:rPr>
          <w:rFonts w:ascii="宋体" w:hAnsi="宋体" w:eastAsia="宋体" w:cs="宋体"/>
          <w:color w:val="auto"/>
          <w:kern w:val="0"/>
          <w:sz w:val="24"/>
          <w:szCs w:val="24"/>
          <w:highlight w:val="none"/>
        </w:rPr>
        <w:t xml:space="preserve"> 。 </w:t>
      </w:r>
    </w:p>
    <w:p>
      <w:pPr>
        <w:widowControl/>
        <w:spacing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c.其他：无。</w:t>
      </w:r>
    </w:p>
    <w:p>
      <w:pPr>
        <w:widowControl/>
        <w:spacing w:before="75" w:after="75" w:line="405" w:lineRule="atLeast"/>
        <w:ind w:firstLine="465"/>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3.1.2合格供应商提交的最后报价按照上文3.1.1款规定的价格扣除规则计算后，得出的价格称为最后报价评审价。</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（1）谈判文件可以约定出现并列最低评审价情形时的优先顺序规则，具体规则为：无。</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（2）谈判文件未约定优先顺序规则时，则由谈判小组中的采购人代表从并列最低评审价名单中自行选择确定优先顺序</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（3）采购人代表放弃自行选择确定权利的，则通过随机抽取方式确定优先顺序。</w:t>
      </w:r>
    </w:p>
    <w:p>
      <w:pPr>
        <w:widowControl/>
        <w:spacing w:before="75" w:after="75" w:line="40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四、评审报告</w:t>
      </w:r>
    </w:p>
    <w:p>
      <w:pPr>
        <w:widowControl/>
        <w:spacing w:before="75" w:after="75" w:line="405" w:lineRule="atLeast"/>
        <w:ind w:firstLine="24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4.1谈判小组完成评审后，应当编写评审报告并提交给采购人。</w:t>
      </w:r>
    </w:p>
    <w:p>
      <w:pPr>
        <w:widowControl/>
        <w:spacing w:before="75" w:after="75" w:line="405" w:lineRule="atLeast"/>
        <w:ind w:firstLine="24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4.2评审报告应当包括以下主要内容：</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（一）邀请供应商参加采购活动的具体方式和相关情况，以及参加采购活动的供应商名单；</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（二）评审日期和地点，谈判小组成员名单；</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（三）评审情况记录和说明，包括对供应商的资格审查情况、供应商响应文件评审情况、谈判情况、报价情况等；</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（四）提出的成交候选人的名单及理由。</w:t>
      </w:r>
    </w:p>
    <w:p>
      <w:pPr>
        <w:widowControl/>
        <w:spacing w:before="75" w:after="75" w:line="405" w:lineRule="atLeast"/>
        <w:ind w:firstLine="24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idowControl/>
        <w:spacing w:before="75" w:after="75" w:line="40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五、其他规定</w:t>
      </w:r>
    </w:p>
    <w:p>
      <w:pPr>
        <w:widowControl/>
        <w:spacing w:before="75" w:after="75" w:line="40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5.1其他规定</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5.1.1评审应全程保密且不得透露给任一供应商或与评审工作无关的人员。</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5.1.2评审将进行全程实时录音录像，录音录像资料随采购文件一并存档。</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5.1.3若供应商有任何试图干扰具体评审事务，影响谈判小组独立履行职责的行为，其响应无效且不予退还谈判保证金。情节严重的，由财政部门列入不良行为记录。</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5.1.4根据采购项目的特点和需要，需要加以详细说明的其他谈判程序规定、要求等内容：</w:t>
      </w:r>
    </w:p>
    <w:p>
      <w:pPr>
        <w:widowControl/>
        <w:spacing w:before="75" w:after="75" w:line="40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无。</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r>
        <w:rPr>
          <w:rFonts w:ascii="宋体" w:hAnsi="宋体" w:eastAsia="宋体" w:cs="宋体"/>
          <w:b/>
          <w:bCs/>
          <w:color w:val="auto"/>
          <w:kern w:val="0"/>
          <w:sz w:val="30"/>
          <w:szCs w:val="30"/>
          <w:highlight w:val="none"/>
        </w:rPr>
        <w:t>第2节  竞争性谈判须知</w:t>
      </w:r>
    </w:p>
    <w:p>
      <w:pPr>
        <w:widowControl/>
        <w:spacing w:before="75" w:after="75"/>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一、总则</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1.适用范围：</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1.1适用于谈判文件载明项目的采购活动（以下简称：“本次采购活动”）。</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2.定义及要求：</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2.1“采购标的”指谈判文件载明的需要采购的货物、服务、工程。</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2.2“采购人”指本次采购项目的买方、或业主方、或甲方，具体见谈判文件第一章；“采购代理机构”系指接受采购人委托，组织开展竞争性谈判采购活动的代理机构，具体见谈判文件第一章。</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2.3“潜在供应商”按照谈判文件第一章规定进行报名，且有意向参加本项目响应谈判的供应商。</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2.4“供应商”指按照谈判文件第一章规定进行报名，且已经提交响应文件的法人或其他组织或自然人。只有适合自然人参与和承接的政府采购项目，供应商才可以是自然人。</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2.5“单位负责人”指单位法定代表人（供应商为法人的）或法律、法规规定代表单位行使职权的主要负责人（供应商为其他组织的）。</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2.6“供应商代表”指供应商（为法人或其他组织的）的单位负责人或由其授权的委托代理人，即单位负责人授权书中载明的接受授权方。供应商为自然人的，由本人签字并附身份证明。</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3.合格的供应商：</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3.1一般规定</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3.1.1供应商应当遵守中国的有关法律、法规和规章的规定，参加政府采购活动时已经自觉检查并按照政府采购相关法律规定，主动回避相应利害关系。</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3.1.2为采购项目提供整体设计、规范编制或项目管理、监理、检测等服务的供应商，不得再参加该采购项目除整体设计、规范编制和项目管理、监理、检测等服务之外的其他采购活动</w:t>
      </w:r>
      <w:r>
        <w:rPr>
          <w:rFonts w:ascii="宋体" w:hAnsi="宋体" w:eastAsia="宋体" w:cs="宋体"/>
          <w:b/>
          <w:bCs/>
          <w:color w:val="auto"/>
          <w:kern w:val="0"/>
          <w:sz w:val="24"/>
          <w:szCs w:val="24"/>
          <w:highlight w:val="none"/>
        </w:rPr>
        <w:t>。</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3.1.3列入失信被执行人、重大税收违法案件当事人名单、政府采购严重违法失信行为记录名单及其他不符合《中华人民共和国政府采购法》第二十二条规定条件的供应商，不得参加政府采购活动</w:t>
      </w:r>
      <w:r>
        <w:rPr>
          <w:rFonts w:ascii="宋体" w:hAnsi="宋体" w:eastAsia="宋体" w:cs="宋体"/>
          <w:b/>
          <w:bCs/>
          <w:color w:val="auto"/>
          <w:kern w:val="0"/>
          <w:sz w:val="24"/>
          <w:szCs w:val="24"/>
          <w:highlight w:val="none"/>
        </w:rPr>
        <w:t>。</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供应商有责任检查自身情况，在响应文件中对是否违反以上一般规定做出如实声明，否则其响应文件将被否决。</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3.2特别规定</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3.2.1供应商的资格要求：详见竞争性谈判须知前附表第1项。</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3.2.2是否接受联合体形式的响应谈判：详见竞争性谈判须知前附表第2项。若接受联合体形式且供应商为联合体，则联合体各方除了应遵守本章第3.1条规定外，还应遵守下列规定：</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（1）联合体各方应提交联合体协议，联合体协议应符合谈判文件规定。</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（2）联合体各方不得再单独参加或与其他供应商另外组成联合体参加同一合同项下的响应谈判。</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（3）联合体各方应共同与采购人签订政府采购合同，就政府采购合同约定的事项对采购人承担连带责任。</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4.参与竞争性谈判费用：</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4.1除法律法规或采购文件另有规定之外，供应商应自行承担其准备与参加竞争性谈判所涉及的一切费用。 </w:t>
      </w:r>
    </w:p>
    <w:p>
      <w:pPr>
        <w:widowControl/>
        <w:spacing w:before="75" w:after="75" w:line="43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二、竞争性谈判文件</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5.竞争性谈判文件的组成：</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5.1竞争性谈判文件由下述部分组成：</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第一章 采购公告（或采购邀请书）</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第二章 竞争性谈判须知</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第三章 采购内容及要求</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第四章 合同主要条款及格式</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第五章 首次响应文件格式</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5.2除上述内容以外，采购人、采购代理机构或者谈判小组在采购过程期间对谈判文件所作的澄清、修改或补充，均构成谈判文件的组成部分，对采购人和供应商具有约束力。</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6.竞争性谈判文件的澄清、补充或修改：</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 </w:t>
      </w:r>
    </w:p>
    <w:p>
      <w:pPr>
        <w:widowControl/>
        <w:spacing w:before="75" w:after="75" w:line="43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三、响应文件编制</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7.应标要求</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Fonts w:ascii="宋体" w:hAnsi="宋体" w:eastAsia="宋体" w:cs="宋体"/>
          <w:b/>
          <w:bCs/>
          <w:color w:val="auto"/>
          <w:kern w:val="0"/>
          <w:sz w:val="24"/>
          <w:szCs w:val="24"/>
          <w:highlight w:val="none"/>
        </w:rPr>
        <w:t>否则其相应合同包的响应文件将被否决。</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7.2供应商代表在同一个合同项下只能接受一个供应商的委托参加响应谈判，</w:t>
      </w:r>
      <w:r>
        <w:rPr>
          <w:rFonts w:ascii="宋体" w:hAnsi="宋体" w:eastAsia="宋体" w:cs="宋体"/>
          <w:b/>
          <w:bCs/>
          <w:color w:val="auto"/>
          <w:kern w:val="0"/>
          <w:sz w:val="24"/>
          <w:szCs w:val="24"/>
          <w:highlight w:val="none"/>
        </w:rPr>
        <w:t>否则其响应文件将被否决。</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7.3供应商应仔细阅读谈判文件的所有内容和要求，按谈判文件的规定提供响应文件，并对其所提供的全部资料、承诺和声明的真实性、合法性和准确性负责。</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7.4除非竞争性谈判须知前附表另有规定外，供应商提供的响应文件应使用中文文本，若有不同文字文本，以中文文本为准。</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7.6除非竞争性谈判须知前附表另有规定外，供应商承诺的报价应以人民币进行报价，合同实施结算时亦以人民币支付；所有计量均采用中华人民共和国法定计量单位。</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8.首次响应文件的组成：</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8.1首次响应文件包括但不限于下列部分：</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（1）谈判响应声明</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（2）报价一览表（含详细报价书）</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（3）资格证明文件</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（4）谈判保证金凭证</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（5）技术和商务偏离表</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（6）相关技术、商务、服务响应承诺及资料</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（7）供应商提交符合政府采购政策的证明材料</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（8）要求作为响应文件组成部分的其他内容（若有）</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9.响应文件有效期：</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9.1响应文件有效期见竞争性谈判须知前附表第3项，响应文件承诺的有效期不得少于谈判文件载明的有效期，</w:t>
      </w:r>
      <w:r>
        <w:rPr>
          <w:rFonts w:ascii="宋体" w:hAnsi="宋体" w:eastAsia="宋体" w:cs="宋体"/>
          <w:b/>
          <w:bCs/>
          <w:color w:val="auto"/>
          <w:kern w:val="0"/>
          <w:sz w:val="24"/>
          <w:szCs w:val="24"/>
          <w:highlight w:val="none"/>
        </w:rPr>
        <w:t>否则其响应文件将被否决。</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10.谈判保证金：</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10.2谈判保证金为响应文件的重要组成部分之一。谈判保证金用于保护本次谈判活动免受供应商的违约或失信行为而引起的风险。未按规定提交谈判保证金的，</w:t>
      </w:r>
      <w:r>
        <w:rPr>
          <w:rFonts w:ascii="宋体" w:hAnsi="宋体" w:eastAsia="宋体" w:cs="宋体"/>
          <w:b/>
          <w:bCs/>
          <w:color w:val="auto"/>
          <w:kern w:val="0"/>
          <w:sz w:val="24"/>
          <w:szCs w:val="24"/>
          <w:highlight w:val="none"/>
        </w:rPr>
        <w:t>其响应文件将被否决。</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10.3谈判保证金退还：</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10.3.2质疑或投诉涉及的供应商，若其谈判保证金尚未退还，则待质疑或投诉处理完毕后，且没有发生法律法规或者谈判文件规定的不予退还谈判保证金情形，则由采购人或采购代理机构给予及时退还。</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10.4如果供应商发生以下任何一种情况时，其谈判保证金将被不予退还：</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(1)供应商在提交响应文件截止时间后撤回响应文件的；</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(2)供应商在响应文件中提供虚假材料的；</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(3)除因不可抗力或谈判文件认可的情形以外，成交供应商不与采购人签订合同的；</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(4)供应商与采购人、其他供应商或者采购代理机构恶意串通的；</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(5)供应商在提交最后报价后要求退出谈判的；</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(6)供应商假借以他人名义参加谈判或者以其他方式弄虚作假，骗取成交；</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(7)国家法律法规以及谈判文件中规定的其他谈判保证金不予退还的情形。</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上述不予退还谈判保证金的情况不能抵偿给采购人或采购代理机构造成损失的，供应商还要承担赔偿责任。</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11.纸质响应文件基本编制要求：</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11.2响应文件应由供应商代表签字并加盖公章。供应商代表如果不是竞争性谈判须知中定义的“单位负责人”，则其响应文件中还必须提供“单位负责人授权书”。</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11.3响应文件应尽量避免涂改、行间插字或删除。如果出现上述情况，改动之处应加盖供应商单位公章或由供应商代表签字确认。</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11.4供应商应提交证明其拟提供货物、服务或工程符合谈判文件要求的技术和商务响应文件，该文件可以是文字资料、图纸和数据，并对拟提供的货物、服务或工程的主要内容进行详细描述。</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12.纸质响应文件的密封、标识、签署和提交（除谈判文件相应章节已有规定之外）</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12.1供应商应当将响应文件密封包装提交，并在外封套上标识项目名称、项目编号、供应商单位名称以及“于         之前（指首次响应文件递交截止日期及时间）不准启封响应文件”的字样</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由于供应商未按照要求对其提交的响应文件进行密封、标识、确认等，由此可能产生的后果（包括拒收、误放、遗漏或提前拆封等情形），将由供应商自行承担相应结果，采购人或采购代理机构不承担责任。</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12.2供应商应当在谈判文件规定的提交响应文件截止时间前，将首次响应文件密封送达谈判文件规定的指定地点。在截止时间后送达的首次响应文件为无效文件，采购人、采购代理机构或者谈判小组将不予接收。</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12.5</w:t>
      </w:r>
      <w:r>
        <w:rPr>
          <w:rFonts w:hint="eastAsia" w:ascii="宋体" w:hAnsi="宋体" w:eastAsia="宋体" w:cs="宋体"/>
          <w:color w:val="auto"/>
          <w:kern w:val="0"/>
          <w:sz w:val="24"/>
          <w:szCs w:val="24"/>
          <w:highlight w:val="none"/>
        </w:rPr>
        <w:t>当投标截止时间结束后参加投标的响应人只有两家的，根据《政府采购非招标采购方式管理办法》[财政部令第74号]第二十七条规定并已得到政府采购监管部门的批准，现场继续谈判。当参加投标的响应人只有一家的，竞争性谈判终止</w:t>
      </w:r>
      <w:r>
        <w:rPr>
          <w:rFonts w:ascii="宋体" w:hAnsi="宋体" w:eastAsia="宋体" w:cs="宋体"/>
          <w:color w:val="auto"/>
          <w:kern w:val="0"/>
          <w:sz w:val="24"/>
          <w:szCs w:val="24"/>
          <w:highlight w:val="none"/>
        </w:rPr>
        <w:t>，除采购任务取消情形外，采购人将依法重新组织采购或者采取其他方式采购。 </w:t>
      </w:r>
    </w:p>
    <w:p>
      <w:pPr>
        <w:widowControl/>
        <w:spacing w:before="75" w:after="75" w:line="43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四、竞争性谈判</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13.评审和谈判基本准则</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13.1对所有供应商的评审和谈判，都采用相同的程序和标准。</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13.2谈判及评审过程将严格按照谈判文件的要求和条件进行，谈判小组将根据供应商的响应文件，按谈判文件规定的谈判程序和评定成交标准进行评审和谈判，并推荐成交候选人。</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14.谈判程序以及评定成交标准</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14.1采购人将根据项目的特点依法组建谈判小组。谈判小组将根据谈判文件规定的程序、评定成交标准等内容对供应商进行评审、谈判。</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14.2.1供应商有下列情况之一者，其提交的响应文件将被视为未实质性响应谈判文件要求，谈判小组将否决其响应文件，按无效处理：</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(1)响应文件中提供的资格证明文件不全的；</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(2)响应文件未按谈判文件规定由供应商代表签字，或未按谈判文件规定加盖供应商单位公章的；或供应商代表未获得有效授权的；</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(3)供应商未按谈判文件规定提交谈判保证金的；</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(4)响应文件有效期不满足谈判文件要求的；</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(5)响应内容与谈判采购内容及要求有重大偏离或保留的，限制了采购人的权利或者减少成交供应商合同项下的义务；（由于谈判项目本身特点，不能详细列明采购标的的技术、服务要求的除外）；</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(6)响应文件中附有采购人无法接受的条件的；</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(7)不符合谈判文件中规定的其它实质性条款（比如：报价超过了谈判文件规定的最高限价）。</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14.2.2其他情形</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xml:space="preserve">   包：1 </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xml:space="preserve">包一般情形 </w:t>
      </w:r>
      <w:r>
        <w:rPr>
          <w:rFonts w:ascii="宋体" w:hAnsi="宋体" w:eastAsia="宋体" w:cs="宋体"/>
          <w:color w:val="auto"/>
          <w:kern w:val="0"/>
          <w:sz w:val="24"/>
          <w:szCs w:val="24"/>
          <w:highlight w:val="none"/>
        </w:rPr>
        <w:br w:type="textWrapping"/>
      </w:r>
      <w:r>
        <w:rPr>
          <w:rFonts w:ascii="宋体" w:hAnsi="宋体" w:eastAsia="宋体" w:cs="宋体"/>
          <w:b/>
          <w:bCs/>
          <w:color w:val="auto"/>
          <w:kern w:val="0"/>
          <w:sz w:val="24"/>
          <w:szCs w:val="24"/>
          <w:highlight w:val="none"/>
        </w:rPr>
        <w:t>         无</w:t>
      </w:r>
    </w:p>
    <w:p>
      <w:pPr>
        <w:widowControl/>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技术符合性 </w:t>
      </w:r>
    </w:p>
    <w:tbl>
      <w:tblPr>
        <w:tblStyle w:val="20"/>
        <w:tblW w:w="934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不符合</w:t>
            </w:r>
            <w:r>
              <w:rPr>
                <w:rFonts w:hint="eastAsia" w:ascii="宋体" w:hAnsi="宋体" w:eastAsia="宋体" w:cs="宋体"/>
                <w:color w:val="auto"/>
                <w:kern w:val="0"/>
                <w:sz w:val="24"/>
                <w:szCs w:val="24"/>
                <w:highlight w:val="none"/>
              </w:rPr>
              <w:t>谈判</w:t>
            </w:r>
            <w:r>
              <w:rPr>
                <w:rFonts w:ascii="宋体" w:hAnsi="宋体" w:eastAsia="宋体" w:cs="宋体"/>
                <w:color w:val="auto"/>
                <w:kern w:val="0"/>
                <w:sz w:val="24"/>
                <w:szCs w:val="24"/>
                <w:highlight w:val="none"/>
              </w:rPr>
              <w:t>文件中规定的实质性要求条款的视为无效投标。</w:t>
            </w:r>
          </w:p>
        </w:tc>
      </w:tr>
    </w:tbl>
    <w:p>
      <w:pPr>
        <w:widowControl/>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xml:space="preserve">商务符合性 </w:t>
      </w:r>
    </w:p>
    <w:tbl>
      <w:tblPr>
        <w:tblStyle w:val="20"/>
        <w:tblW w:w="934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不符合</w:t>
            </w:r>
            <w:r>
              <w:rPr>
                <w:rFonts w:hint="eastAsia" w:ascii="宋体" w:hAnsi="宋体" w:eastAsia="宋体" w:cs="宋体"/>
                <w:color w:val="auto"/>
                <w:kern w:val="0"/>
                <w:sz w:val="24"/>
                <w:szCs w:val="24"/>
                <w:highlight w:val="none"/>
              </w:rPr>
              <w:t>谈判</w:t>
            </w:r>
            <w:r>
              <w:rPr>
                <w:rFonts w:ascii="宋体" w:hAnsi="宋体" w:eastAsia="宋体" w:cs="宋体"/>
                <w:color w:val="auto"/>
                <w:kern w:val="0"/>
                <w:sz w:val="24"/>
                <w:szCs w:val="24"/>
                <w:highlight w:val="none"/>
              </w:rPr>
              <w:t>文件中规定的实质性要求条款的视为无效投标。</w:t>
            </w:r>
          </w:p>
        </w:tc>
      </w:tr>
    </w:tbl>
    <w:p>
      <w:pPr>
        <w:widowControl/>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附加符合性</w:t>
      </w:r>
      <w:r>
        <w:rPr>
          <w:rFonts w:ascii="宋体" w:hAnsi="宋体" w:eastAsia="宋体" w:cs="宋体"/>
          <w:color w:val="auto"/>
          <w:kern w:val="0"/>
          <w:sz w:val="24"/>
          <w:szCs w:val="24"/>
          <w:highlight w:val="none"/>
        </w:rPr>
        <w:br w:type="textWrapping"/>
      </w:r>
      <w:r>
        <w:rPr>
          <w:rFonts w:ascii="宋体" w:hAnsi="宋体" w:eastAsia="宋体" w:cs="宋体"/>
          <w:b/>
          <w:bCs/>
          <w:color w:val="auto"/>
          <w:kern w:val="0"/>
          <w:sz w:val="24"/>
          <w:szCs w:val="24"/>
          <w:highlight w:val="none"/>
        </w:rPr>
        <w:t>         无</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xml:space="preserve">价格符合性 </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谈判小组决定供应商的响应性只根据响应文件本身的内容，而不寻求其他的外部证据。</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14.6谈判文件能够详细列明采购标的的技术、服务要求的，谈判结束后，谈判小组应当要求所有继续参加谈判的供应商在规定时间内提交最后报价。</w:t>
      </w:r>
      <w:r>
        <w:rPr>
          <w:rFonts w:hint="eastAsia" w:ascii="宋体" w:hAnsi="宋体" w:eastAsia="宋体" w:cs="宋体"/>
          <w:color w:val="auto"/>
          <w:kern w:val="0"/>
          <w:sz w:val="24"/>
          <w:szCs w:val="24"/>
          <w:highlight w:val="none"/>
          <w:lang w:eastAsia="zh-CN"/>
        </w:rPr>
        <w:t>本项目根据《政府采购非招标采购方式管理办法》[财政部令第74号]第二十七条规定并已得到政府采购监管部门的批准，当投标截止时间结束后参加投标的响应人只有两家的，现场继续谈判。</w:t>
      </w:r>
      <w:r>
        <w:rPr>
          <w:rFonts w:ascii="宋体" w:hAnsi="宋体" w:eastAsia="宋体" w:cs="宋体"/>
          <w:color w:val="auto"/>
          <w:kern w:val="0"/>
          <w:sz w:val="24"/>
          <w:szCs w:val="24"/>
          <w:highlight w:val="none"/>
        </w:rPr>
        <w:t>属于《政府采购非招标采购方式管理办法》等相关法律法规及财政部门颁布等规范性文件允许的两家供应商进行竞争性谈判采购情形，则提交最后报价的供应商可以为2家。</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w:t>
      </w:r>
      <w:r>
        <w:rPr>
          <w:rFonts w:hint="eastAsia" w:ascii="宋体" w:hAnsi="宋体" w:eastAsia="宋体" w:cs="宋体"/>
          <w:color w:val="auto"/>
          <w:kern w:val="0"/>
          <w:sz w:val="24"/>
          <w:szCs w:val="24"/>
          <w:highlight w:val="none"/>
          <w:lang w:eastAsia="zh-CN"/>
        </w:rPr>
        <w:t>本项目根据《政府采购非招标采购方式管理办法》[财政部令第74号]第二十七条规定并已得到政府采购监管部门的批准，当投标截止时间结束后参加投标的响应人只有两家的，现场继续谈判。</w:t>
      </w:r>
      <w:r>
        <w:rPr>
          <w:rFonts w:ascii="宋体" w:hAnsi="宋体" w:eastAsia="宋体" w:cs="宋体"/>
          <w:color w:val="auto"/>
          <w:kern w:val="0"/>
          <w:sz w:val="24"/>
          <w:szCs w:val="24"/>
          <w:highlight w:val="none"/>
        </w:rPr>
        <w:t>属于《政府采购非招标采购方式管理办法》等相关法律法规及财政部门颁布</w:t>
      </w:r>
      <w:r>
        <w:rPr>
          <w:rFonts w:hint="eastAsia" w:ascii="宋体" w:hAnsi="宋体" w:eastAsia="宋体" w:cs="宋体"/>
          <w:color w:val="auto"/>
          <w:kern w:val="0"/>
          <w:sz w:val="24"/>
          <w:szCs w:val="24"/>
          <w:highlight w:val="none"/>
          <w:lang w:eastAsia="zh-CN"/>
        </w:rPr>
        <w:t>的</w:t>
      </w:r>
      <w:r>
        <w:rPr>
          <w:rFonts w:ascii="宋体" w:hAnsi="宋体" w:eastAsia="宋体" w:cs="宋体"/>
          <w:color w:val="auto"/>
          <w:kern w:val="0"/>
          <w:sz w:val="24"/>
          <w:szCs w:val="24"/>
          <w:highlight w:val="none"/>
        </w:rPr>
        <w:t>规范性文件允许的两家供应商进行竞争性谈判采购情形，则提交最后报价的供应商可以为2家。</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14.9谈判小组将从质量和服务均能满足采购文件实质性响应要求的供应商中，按照评审价由低到高的顺序提出3名以上成交候选人，并编写评审报告。</w:t>
      </w:r>
      <w:r>
        <w:rPr>
          <w:rFonts w:hint="eastAsia" w:ascii="宋体" w:hAnsi="宋体" w:eastAsia="宋体" w:cs="宋体"/>
          <w:color w:val="auto"/>
          <w:kern w:val="0"/>
          <w:sz w:val="24"/>
          <w:szCs w:val="24"/>
          <w:highlight w:val="none"/>
          <w:lang w:eastAsia="zh-CN"/>
        </w:rPr>
        <w:t>本项目根据《政府采购非招标采购方式管理办法》[财政部令第74号]第二十七条规定并已得到政府采购监管部门的批准，当投标截止时间结束后参加投标的响应人只有两家的，现场继续谈判。</w:t>
      </w:r>
      <w:r>
        <w:rPr>
          <w:rFonts w:ascii="宋体" w:hAnsi="宋体" w:eastAsia="宋体" w:cs="宋体"/>
          <w:color w:val="auto"/>
          <w:kern w:val="0"/>
          <w:sz w:val="24"/>
          <w:szCs w:val="24"/>
          <w:highlight w:val="none"/>
        </w:rPr>
        <w:t>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14.10供应商提交的响应文件和资料将给予保密，但不退回（有关证件或证照的原件除外）。 </w:t>
      </w:r>
    </w:p>
    <w:p>
      <w:pPr>
        <w:widowControl/>
        <w:spacing w:before="75" w:after="75" w:line="435" w:lineRule="atLeast"/>
        <w:jc w:val="center"/>
        <w:rPr>
          <w:rFonts w:ascii="宋体" w:hAnsi="宋体" w:eastAsia="宋体" w:cs="宋体"/>
          <w:color w:val="auto"/>
          <w:kern w:val="0"/>
          <w:sz w:val="32"/>
          <w:szCs w:val="32"/>
          <w:highlight w:val="none"/>
        </w:rPr>
      </w:pPr>
      <w:r>
        <w:rPr>
          <w:rFonts w:ascii="宋体" w:hAnsi="宋体" w:eastAsia="宋体" w:cs="宋体"/>
          <w:b/>
          <w:bCs/>
          <w:color w:val="auto"/>
          <w:kern w:val="0"/>
          <w:sz w:val="32"/>
          <w:szCs w:val="32"/>
          <w:highlight w:val="none"/>
        </w:rPr>
        <w:t>五、合同授予</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15.授予合同的准则：</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15.1除不可抗力等因素外，合同将授予响应文件符合竞争性谈判文件要求，能够圆满地履行合同，且被谈判小组推</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荐为第一成交候选人的供应商。</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15.3为维护国家利益和社会公共利益，最低报价不是被授予合同的绝对保证。</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16.确定成交供应商：</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16.1采购人委托代理机构组织竞争性谈判采购活动的，采购代理机构在评审结束后2个工作日内将评审报告送采购人确认。</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17.成交通知:</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18.签订合同：</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18.1</w:t>
      </w:r>
      <w:r>
        <w:rPr>
          <w:rFonts w:ascii="宋体" w:hAnsi="宋体" w:eastAsia="宋体" w:cs="宋体"/>
          <w:b/>
          <w:bCs/>
          <w:color w:val="auto"/>
          <w:kern w:val="0"/>
          <w:sz w:val="24"/>
          <w:szCs w:val="24"/>
          <w:highlight w:val="none"/>
        </w:rPr>
        <w:t>采购人与成交供应商应当在成交通知书发出之日起30日内</w:t>
      </w:r>
      <w:r>
        <w:rPr>
          <w:rFonts w:ascii="宋体" w:hAnsi="宋体" w:eastAsia="宋体" w:cs="宋体"/>
          <w:color w:val="auto"/>
          <w:kern w:val="0"/>
          <w:sz w:val="24"/>
          <w:szCs w:val="24"/>
          <w:highlight w:val="none"/>
        </w:rPr>
        <w:t>，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18.2竞争性谈判文件、成交供应商的响应文件及其有关澄清承诺文件等，均为签订政府采购合同的依据和组成部分。</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 </w:t>
      </w:r>
    </w:p>
    <w:p>
      <w:pPr>
        <w:widowControl/>
        <w:spacing w:before="75" w:after="75" w:line="43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六、询问、质疑与投诉</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r>
        <w:rPr>
          <w:rFonts w:ascii="宋体" w:hAnsi="宋体" w:eastAsia="宋体" w:cs="宋体"/>
          <w:b/>
          <w:bCs/>
          <w:color w:val="auto"/>
          <w:kern w:val="0"/>
          <w:sz w:val="24"/>
          <w:szCs w:val="24"/>
          <w:highlight w:val="none"/>
        </w:rPr>
        <w:t>19.询问</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19.1潜在供应商或供应商对本次采购活动的有关事项若有疑问，可向采购人或采购代理机构提出询问，采购人或采购代理机构将按照政府采购法及实施条例的有关规定进行答复。</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20.质疑</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20.1质疑应在政府采购法及实施条例规定的时效内提出，并符合下列条件：</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20.1.2质疑人应提交质疑函原件。</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20.1.3质疑函应包括下列主要内容：</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rPr>
        <w:t>①</w:t>
      </w:r>
      <w:r>
        <w:rPr>
          <w:rFonts w:ascii="宋体" w:hAnsi="宋体" w:eastAsia="宋体" w:cs="宋体"/>
          <w:color w:val="auto"/>
          <w:kern w:val="0"/>
          <w:sz w:val="24"/>
          <w:szCs w:val="24"/>
          <w:highlight w:val="none"/>
        </w:rPr>
        <w:t>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rPr>
        <w:t>②</w:t>
      </w:r>
      <w:r>
        <w:rPr>
          <w:rFonts w:ascii="宋体" w:hAnsi="宋体" w:eastAsia="宋体" w:cs="宋体"/>
          <w:color w:val="auto"/>
          <w:kern w:val="0"/>
          <w:sz w:val="24"/>
          <w:szCs w:val="24"/>
          <w:highlight w:val="none"/>
        </w:rPr>
        <w:t>所质疑项目的基本信息，至少包括：项目编号、项目名称等；</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rPr>
        <w:t>③</w:t>
      </w:r>
      <w:r>
        <w:rPr>
          <w:rFonts w:ascii="宋体" w:hAnsi="宋体" w:eastAsia="宋体" w:cs="宋体"/>
          <w:color w:val="auto"/>
          <w:kern w:val="0"/>
          <w:sz w:val="24"/>
          <w:szCs w:val="24"/>
          <w:highlight w:val="none"/>
        </w:rPr>
        <w:t>所质疑的具体事项（以下简称：“质疑事项”）；</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w:t>
      </w:r>
      <w:r>
        <w:rPr>
          <w:rFonts w:ascii="宋体" w:hAnsi="宋体" w:eastAsia="宋体" w:cs="宋体"/>
          <w:color w:val="auto"/>
          <w:kern w:val="0"/>
          <w:sz w:val="24"/>
          <w:szCs w:val="24"/>
          <w:highlight w:val="none"/>
        </w:rPr>
        <w:t>质疑人自身权益受到损害的事实依据和证明材料，至少包括：</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a1所质疑的具体事项事实存在的证明材料；</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a2所质疑的具体事项事实导致质疑人自身权益受到损害的证明材料，如：采购文件、采购过程或成交结果违法违规，损害自已合法权益等证明材料；</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w:t>
      </w:r>
      <w:r>
        <w:rPr>
          <w:rFonts w:ascii="宋体" w:hAnsi="宋体" w:eastAsia="宋体" w:cs="宋体"/>
          <w:color w:val="auto"/>
          <w:kern w:val="0"/>
          <w:sz w:val="24"/>
          <w:szCs w:val="24"/>
          <w:highlight w:val="none"/>
        </w:rPr>
        <w:t>针对质疑事项提出的明确请求和法律依据，</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rPr>
        <w:t>⑥</w:t>
      </w:r>
      <w:r>
        <w:rPr>
          <w:rFonts w:ascii="宋体" w:hAnsi="宋体" w:eastAsia="宋体" w:cs="宋体"/>
          <w:color w:val="auto"/>
          <w:kern w:val="0"/>
          <w:sz w:val="24"/>
          <w:szCs w:val="24"/>
          <w:highlight w:val="none"/>
        </w:rPr>
        <w:t>提出质疑的日期以及质疑人代表联系方式，至少包括：姓名、手机、电子信箱、邮寄地址等。</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20.2对不符合前文第20.1条规定的质疑，采购人或采购代理机构将按照下列规定进行处理：</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20.2.1超过质疑时效提交的或者质疑人不是直接参与所质疑项目采购活动的供应商，书面告知质疑人其质疑不成立的原因和理由。</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20.2.3质疑人修改、补充质疑函超过质疑时效提交的按20.2.1款处理。供应商提交质疑函时，要认真阅读本章第20条关于质疑的相关规定，以免内容或资料不齐，需要修改补充而延误时间。</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20.3对符合前文第20.1条规定的质疑，采购人或采购代理机构将按照政府采购法及实施条例的有关规定进行答复。</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21.投诉</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21.1若对质疑答复不满意或质疑答复未在答复期限内作出，质疑人可在答复期限届满之日起15个工作日内向谈判文件中载明的监督管理部门投诉。</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21.1投诉应有明确的请求和必要的证明材料，投诉的事项不得超出已质疑事项的范围。 </w:t>
      </w:r>
    </w:p>
    <w:p>
      <w:pPr>
        <w:widowControl/>
        <w:spacing w:before="75" w:after="75" w:line="43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七、有关信息公告和监督部门</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22.政府采购信息公告媒体</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22.2信息公告指定媒体：详见竞争性谈判须知前附表第8项。</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23.监督管理部门</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23.1谈判采购活动的监督管理部门详见竞争性谈判须知前附表第9项。</w:t>
      </w:r>
    </w:p>
    <w:p>
      <w:pPr>
        <w:widowControl/>
        <w:spacing w:before="75" w:after="75" w:line="43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八、根据采购项目特点或政策需要补充的其他内容</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r>
        <w:rPr>
          <w:rFonts w:ascii="宋体" w:hAnsi="宋体" w:eastAsia="宋体" w:cs="宋体"/>
          <w:b/>
          <w:bCs/>
          <w:color w:val="auto"/>
          <w:kern w:val="0"/>
          <w:sz w:val="24"/>
          <w:szCs w:val="24"/>
          <w:highlight w:val="none"/>
        </w:rPr>
        <w:t>24.履约保证金</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24.1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24.2谈判文件要求在合同签订前提交履约保证金，如果成交供应商无故拖延或者拒不提交履约保证金的，则视为成交供应商拒绝与采购人签订合同，该成交供应商将承担违法行为的法律责任。</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25.其他新增内容：</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根据采购项目特点或政策需要补充的其他新增内容详见竞争性谈判须知前附表第11项。</w:t>
      </w:r>
    </w:p>
    <w:p>
      <w:pPr>
        <w:rPr>
          <w:rFonts w:ascii="宋体" w:hAnsi="宋体" w:eastAsia="宋体" w:cs="宋体"/>
          <w:color w:val="auto"/>
          <w:kern w:val="0"/>
          <w:sz w:val="24"/>
          <w:szCs w:val="24"/>
          <w:highlight w:val="none"/>
        </w:rPr>
      </w:pPr>
    </w:p>
    <w:p>
      <w:pPr>
        <w:widowControl/>
        <w:spacing w:before="75" w:after="75"/>
        <w:jc w:val="center"/>
        <w:rPr>
          <w:rFonts w:ascii="宋体" w:hAnsi="宋体" w:eastAsia="宋体" w:cs="宋体"/>
          <w:color w:val="auto"/>
          <w:kern w:val="0"/>
          <w:sz w:val="28"/>
          <w:szCs w:val="28"/>
          <w:highlight w:val="none"/>
        </w:rPr>
      </w:pPr>
      <w:r>
        <w:rPr>
          <w:rFonts w:ascii="宋体" w:hAnsi="宋体" w:eastAsia="宋体" w:cs="宋体"/>
          <w:b/>
          <w:bCs/>
          <w:color w:val="auto"/>
          <w:kern w:val="0"/>
          <w:sz w:val="30"/>
          <w:szCs w:val="30"/>
          <w:highlight w:val="none"/>
        </w:rPr>
        <w:t>第三章  采购内容及要求</w:t>
      </w:r>
    </w:p>
    <w:p>
      <w:pPr>
        <w:pStyle w:val="16"/>
        <w:widowControl/>
        <w:spacing w:before="75" w:after="75"/>
        <w:rPr>
          <w:b/>
          <w:bCs/>
          <w:color w:val="auto"/>
          <w:highlight w:val="none"/>
        </w:rPr>
      </w:pPr>
      <w:r>
        <w:rPr>
          <w:b/>
          <w:bCs/>
          <w:color w:val="auto"/>
          <w:highlight w:val="none"/>
        </w:rPr>
        <w:t>一、项目概况（采购标的）</w:t>
      </w:r>
    </w:p>
    <w:p>
      <w:pPr>
        <w:pStyle w:val="16"/>
        <w:keepNext w:val="0"/>
        <w:keepLines w:val="0"/>
        <w:pageBreakBefore w:val="0"/>
        <w:widowControl/>
        <w:numPr>
          <w:ilvl w:val="0"/>
          <w:numId w:val="3"/>
        </w:numPr>
        <w:kinsoku/>
        <w:wordWrap/>
        <w:overflowPunct/>
        <w:topLinePunct w:val="0"/>
        <w:autoSpaceDE/>
        <w:autoSpaceDN/>
        <w:bidi w:val="0"/>
        <w:adjustRightInd/>
        <w:snapToGrid/>
        <w:spacing w:before="20" w:after="157" w:afterLines="50" w:line="440" w:lineRule="exact"/>
        <w:textAlignment w:val="auto"/>
        <w:rPr>
          <w:rStyle w:val="24"/>
          <w:rFonts w:ascii="宋体" w:hAnsi="宋体" w:cs="宋体"/>
          <w:color w:val="auto"/>
          <w:highlight w:val="none"/>
        </w:rPr>
      </w:pPr>
      <w:r>
        <w:rPr>
          <w:rFonts w:hint="eastAsia" w:ascii="宋体" w:hAnsi="宋体" w:cs="宋体"/>
          <w:b/>
          <w:bCs/>
          <w:color w:val="auto"/>
          <w:highlight w:val="none"/>
        </w:rPr>
        <w:t>技术和服务要求</w:t>
      </w:r>
      <w:r>
        <w:rPr>
          <w:rStyle w:val="24"/>
          <w:rFonts w:hint="eastAsia" w:ascii="宋体" w:hAnsi="宋体" w:cs="宋体"/>
          <w:bCs/>
          <w:color w:val="auto"/>
          <w:highlight w:val="none"/>
        </w:rPr>
        <w:t>（</w:t>
      </w:r>
      <w:r>
        <w:rPr>
          <w:rStyle w:val="24"/>
          <w:rFonts w:hint="eastAsia" w:ascii="宋体" w:hAnsi="宋体" w:cs="宋体"/>
          <w:color w:val="auto"/>
          <w:highlight w:val="none"/>
        </w:rPr>
        <w:t>以“★”标示的内容为不允许负偏离的实质性要求）</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一</w:t>
      </w:r>
      <w:r>
        <w:rPr>
          <w:rFonts w:hint="eastAsia" w:ascii="宋体" w:hAnsi="宋体" w:cs="宋体"/>
          <w:b/>
          <w:bCs/>
          <w:sz w:val="24"/>
          <w:szCs w:val="24"/>
          <w:lang w:eastAsia="zh-CN"/>
        </w:rPr>
        <w:t>）</w:t>
      </w:r>
      <w:r>
        <w:rPr>
          <w:rFonts w:hint="eastAsia" w:ascii="宋体" w:hAnsi="宋体" w:cs="宋体"/>
          <w:b/>
          <w:bCs/>
          <w:sz w:val="24"/>
          <w:szCs w:val="24"/>
        </w:rPr>
        <w:t>一站式平台资源质量要求：</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szCs w:val="24"/>
        </w:rPr>
      </w:pPr>
      <w:r>
        <w:rPr>
          <w:rFonts w:hint="eastAsia" w:ascii="宋体" w:hAnsi="宋体" w:cs="宋体"/>
          <w:sz w:val="24"/>
          <w:szCs w:val="24"/>
        </w:rPr>
        <w:t>1、学位论文：</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s="宋体"/>
          <w:sz w:val="24"/>
          <w:szCs w:val="24"/>
        </w:rPr>
      </w:pPr>
      <w:r>
        <w:rPr>
          <w:rFonts w:hint="eastAsia" w:ascii="宋体" w:hAnsi="宋体" w:cs="宋体"/>
          <w:sz w:val="24"/>
          <w:szCs w:val="24"/>
        </w:rPr>
        <w:t>收录1977年以来国内外高校的硕士、博士论文，覆盖211、985等多所重点院校，论文总量</w:t>
      </w:r>
      <w:r>
        <w:rPr>
          <w:rFonts w:hint="eastAsia" w:ascii="宋体" w:hAnsi="宋体" w:cs="宋体"/>
          <w:sz w:val="24"/>
          <w:szCs w:val="24"/>
          <w:lang w:val="en-US" w:eastAsia="zh-CN"/>
        </w:rPr>
        <w:t>5</w:t>
      </w:r>
      <w:r>
        <w:rPr>
          <w:rFonts w:hint="eastAsia" w:ascii="宋体" w:hAnsi="宋体" w:cs="宋体"/>
          <w:sz w:val="24"/>
          <w:szCs w:val="24"/>
        </w:rPr>
        <w:t>80万篇左右，211覆盖率为90%以上。</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szCs w:val="24"/>
        </w:rPr>
      </w:pPr>
      <w:r>
        <w:rPr>
          <w:rFonts w:hint="eastAsia" w:ascii="宋体" w:hAnsi="宋体" w:cs="宋体"/>
          <w:sz w:val="24"/>
          <w:szCs w:val="24"/>
        </w:rPr>
        <w:t>2、学术期刊：</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s="宋体"/>
          <w:sz w:val="24"/>
          <w:szCs w:val="24"/>
        </w:rPr>
      </w:pPr>
      <w:r>
        <w:rPr>
          <w:rFonts w:hint="eastAsia" w:ascii="宋体" w:hAnsi="宋体" w:cs="宋体"/>
          <w:sz w:val="24"/>
          <w:szCs w:val="24"/>
        </w:rPr>
        <w:t>收录1998年以来国内外出版刊物8</w:t>
      </w:r>
      <w:r>
        <w:rPr>
          <w:rFonts w:hint="eastAsia" w:ascii="宋体" w:hAnsi="宋体" w:cs="宋体"/>
          <w:sz w:val="24"/>
          <w:szCs w:val="24"/>
          <w:lang w:val="en-US" w:eastAsia="zh-CN"/>
        </w:rPr>
        <w:t>3</w:t>
      </w:r>
      <w:r>
        <w:rPr>
          <w:rFonts w:hint="eastAsia" w:ascii="宋体" w:hAnsi="宋体" w:cs="宋体"/>
          <w:sz w:val="24"/>
          <w:szCs w:val="24"/>
        </w:rPr>
        <w:t>00种以上左右，核心期刊要求</w:t>
      </w:r>
      <w:r>
        <w:rPr>
          <w:rFonts w:hint="eastAsia" w:ascii="宋体" w:hAnsi="宋体" w:cs="宋体"/>
          <w:sz w:val="24"/>
          <w:szCs w:val="24"/>
          <w:lang w:val="en-US" w:eastAsia="zh-CN"/>
        </w:rPr>
        <w:t>33</w:t>
      </w:r>
      <w:r>
        <w:rPr>
          <w:rFonts w:hint="eastAsia" w:ascii="宋体" w:hAnsi="宋体" w:cs="宋体"/>
          <w:sz w:val="24"/>
          <w:szCs w:val="24"/>
        </w:rPr>
        <w:t>00种左右，文章数量需有</w:t>
      </w:r>
      <w:r>
        <w:rPr>
          <w:rFonts w:hint="eastAsia" w:ascii="宋体" w:hAnsi="宋体" w:cs="宋体"/>
          <w:sz w:val="24"/>
          <w:szCs w:val="24"/>
          <w:lang w:val="en-US" w:eastAsia="zh-CN"/>
        </w:rPr>
        <w:t>5000</w:t>
      </w:r>
      <w:r>
        <w:rPr>
          <w:rFonts w:hint="eastAsia" w:ascii="宋体" w:hAnsi="宋体" w:cs="宋体"/>
          <w:sz w:val="24"/>
          <w:szCs w:val="24"/>
        </w:rPr>
        <w:t>万篇以上。全部期刊要有CN号。需包含全部期刊要求提供RSS订阅，一键选择核心刊导航，需要与投稿服务平台整合，且提供原刊原貌，整篇阅读。</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二</w:t>
      </w:r>
      <w:r>
        <w:rPr>
          <w:rFonts w:hint="eastAsia" w:ascii="宋体" w:hAnsi="宋体" w:cs="宋体"/>
          <w:b/>
          <w:bCs/>
          <w:sz w:val="24"/>
          <w:szCs w:val="24"/>
          <w:lang w:eastAsia="zh-CN"/>
        </w:rPr>
        <w:t>）</w:t>
      </w:r>
      <w:r>
        <w:rPr>
          <w:rFonts w:hint="eastAsia" w:ascii="宋体" w:hAnsi="宋体" w:cs="宋体"/>
          <w:b/>
          <w:bCs/>
          <w:sz w:val="24"/>
          <w:szCs w:val="24"/>
        </w:rPr>
        <w:t>文献资源技术要求：</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szCs w:val="24"/>
        </w:rPr>
      </w:pPr>
      <w:r>
        <w:rPr>
          <w:rFonts w:hint="eastAsia" w:ascii="宋体" w:hAnsi="宋体" w:cs="宋体"/>
          <w:sz w:val="24"/>
          <w:szCs w:val="24"/>
        </w:rPr>
        <w:t>1.文献全文为国际标准PDF格式。</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szCs w:val="24"/>
        </w:rPr>
      </w:pPr>
      <w:r>
        <w:rPr>
          <w:rFonts w:hint="eastAsia" w:ascii="宋体" w:hAnsi="宋体" w:cs="宋体"/>
          <w:sz w:val="24"/>
          <w:szCs w:val="24"/>
        </w:rPr>
        <w:t>2.资源库（含全文文件）支持存储机房服务器。</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szCs w:val="24"/>
        </w:rPr>
      </w:pPr>
      <w:r>
        <w:rPr>
          <w:rFonts w:hint="eastAsia" w:ascii="宋体" w:hAnsi="宋体" w:cs="宋体"/>
          <w:sz w:val="24"/>
          <w:szCs w:val="24"/>
        </w:rPr>
        <w:t>3.文献分类领域符合用户需求，能按照关键词、主题等标识对文献进行精确分类。</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szCs w:val="24"/>
        </w:rPr>
      </w:pPr>
      <w:r>
        <w:rPr>
          <w:rFonts w:hint="eastAsia" w:ascii="宋体" w:hAnsi="宋体" w:cs="宋体"/>
          <w:sz w:val="24"/>
          <w:szCs w:val="24"/>
        </w:rPr>
        <w:t>4.资源主题导航</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s="宋体"/>
          <w:sz w:val="24"/>
          <w:szCs w:val="24"/>
        </w:rPr>
      </w:pPr>
      <w:r>
        <w:rPr>
          <w:rFonts w:hint="eastAsia" w:ascii="宋体" w:hAnsi="宋体" w:cs="宋体"/>
          <w:sz w:val="24"/>
          <w:szCs w:val="24"/>
        </w:rPr>
        <w:t>文献的组织采用反映教育特点和使用习惯的分类体系，面向从事教育工作者、管理者及教研人员提供专业化的知识主题导航服务；可提供文献关联展示功能。</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szCs w:val="24"/>
        </w:rPr>
      </w:pPr>
      <w:r>
        <w:rPr>
          <w:rFonts w:hint="eastAsia" w:ascii="宋体" w:hAnsi="宋体" w:cs="宋体"/>
          <w:sz w:val="24"/>
          <w:szCs w:val="24"/>
        </w:rPr>
        <w:t>5.内容检索</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s="宋体"/>
          <w:sz w:val="24"/>
          <w:szCs w:val="24"/>
        </w:rPr>
      </w:pPr>
      <w:r>
        <w:rPr>
          <w:rFonts w:hint="eastAsia" w:ascii="宋体" w:hAnsi="宋体" w:cs="宋体"/>
          <w:sz w:val="24"/>
          <w:szCs w:val="24"/>
        </w:rPr>
        <w:t>采用中文全文检索引擎，平台界面友好、操作方便、性能稳定，提供统一的用户检索界面。</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s="宋体"/>
          <w:sz w:val="24"/>
          <w:szCs w:val="24"/>
        </w:rPr>
      </w:pPr>
      <w:r>
        <w:rPr>
          <w:rFonts w:hint="eastAsia" w:ascii="宋体" w:hAnsi="宋体" w:cs="宋体"/>
          <w:sz w:val="24"/>
          <w:szCs w:val="24"/>
        </w:rPr>
        <w:t>支持多种检索方式：全文检索基于分词策略，提供文本中任何有意义词的检索，查准率和查全率高；同时提供主题、标题、关键词、作者、作者单位、刊名及其不同组合方式的检索；提供二次检索、逐步逼近的检索方式、以保证探究过程中的多项查寻的实现。</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s="宋体"/>
          <w:sz w:val="24"/>
          <w:szCs w:val="24"/>
        </w:rPr>
      </w:pPr>
      <w:r>
        <w:rPr>
          <w:rFonts w:hint="eastAsia" w:ascii="宋体" w:hAnsi="宋体" w:cs="宋体"/>
          <w:sz w:val="24"/>
          <w:szCs w:val="24"/>
        </w:rPr>
        <w:t>检索结果可按时间、主题相关度、被引次数排序；</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s="宋体"/>
          <w:sz w:val="24"/>
          <w:szCs w:val="24"/>
        </w:rPr>
      </w:pPr>
      <w:r>
        <w:rPr>
          <w:rFonts w:hint="eastAsia" w:ascii="宋体" w:hAnsi="宋体" w:cs="宋体"/>
          <w:sz w:val="24"/>
          <w:szCs w:val="24"/>
        </w:rPr>
        <w:t>检索结果可提供发表年份、主题领域、刊名等结果聚类展示；</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s="宋体"/>
          <w:sz w:val="24"/>
          <w:szCs w:val="24"/>
        </w:rPr>
      </w:pPr>
      <w:r>
        <w:rPr>
          <w:rFonts w:hint="eastAsia" w:ascii="宋体" w:hAnsi="宋体" w:cs="宋体"/>
          <w:sz w:val="24"/>
          <w:szCs w:val="24"/>
        </w:rPr>
        <w:t>检索结构可提供标题、刊名、作者、关键词、摘要等概览信息。</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szCs w:val="24"/>
        </w:rPr>
      </w:pPr>
      <w:r>
        <w:rPr>
          <w:rFonts w:hint="eastAsia" w:ascii="宋体" w:hAnsi="宋体" w:cs="宋体"/>
          <w:sz w:val="24"/>
          <w:szCs w:val="24"/>
        </w:rPr>
        <w:t>6.全文阅读及下载</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s="宋体"/>
          <w:sz w:val="24"/>
          <w:szCs w:val="24"/>
        </w:rPr>
      </w:pPr>
      <w:r>
        <w:rPr>
          <w:rFonts w:hint="eastAsia" w:ascii="宋体" w:hAnsi="宋体" w:cs="宋体"/>
          <w:sz w:val="24"/>
          <w:szCs w:val="24"/>
        </w:rPr>
        <w:t>全文可通过浏览器在线浏览和下载保存，下载的全文文件支持主流PDF阅读器，并支持以下特性：</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s="宋体"/>
          <w:sz w:val="24"/>
          <w:szCs w:val="24"/>
        </w:rPr>
      </w:pPr>
      <w:r>
        <w:rPr>
          <w:rFonts w:hint="eastAsia" w:ascii="宋体" w:hAnsi="宋体" w:cs="宋体"/>
          <w:sz w:val="24"/>
          <w:szCs w:val="24"/>
        </w:rPr>
        <w:t>支持查找文字：对于非扫描文章，文献内进行查找，提供全文字符串查询功能，并支持在线搜索；</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s="宋体"/>
          <w:sz w:val="24"/>
          <w:szCs w:val="24"/>
        </w:rPr>
      </w:pPr>
      <w:r>
        <w:rPr>
          <w:rFonts w:hint="eastAsia" w:ascii="宋体" w:hAnsi="宋体" w:cs="宋体"/>
          <w:sz w:val="24"/>
          <w:szCs w:val="24"/>
        </w:rPr>
        <w:t>支持文本和图像摘录：通过鼠标选取、复制等功能可以实现文本及图像摘录，摘录结果可以粘到WORD文本编辑器中进行编辑，方便读者摘录和保存；</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s="宋体"/>
          <w:sz w:val="24"/>
          <w:szCs w:val="24"/>
        </w:rPr>
      </w:pPr>
      <w:r>
        <w:rPr>
          <w:rFonts w:hint="eastAsia" w:ascii="宋体" w:hAnsi="宋体" w:cs="宋体"/>
          <w:sz w:val="24"/>
          <w:szCs w:val="24"/>
        </w:rPr>
        <w:t>打印及保存：可将查询到的文章进行保存，并可将其按照原版显示效果打印。</w:t>
      </w:r>
    </w:p>
    <w:p>
      <w:pPr>
        <w:pStyle w:val="16"/>
        <w:keepNext w:val="0"/>
        <w:keepLines w:val="0"/>
        <w:pageBreakBefore w:val="0"/>
        <w:widowControl/>
        <w:kinsoku/>
        <w:wordWrap/>
        <w:overflowPunct/>
        <w:topLinePunct w:val="0"/>
        <w:autoSpaceDE/>
        <w:autoSpaceDN/>
        <w:bidi w:val="0"/>
        <w:adjustRightInd/>
        <w:snapToGrid/>
        <w:spacing w:before="75" w:after="75" w:line="360" w:lineRule="exact"/>
        <w:textAlignment w:val="auto"/>
        <w:outlineLvl w:val="1"/>
        <w:rPr>
          <w:b/>
          <w:bCs/>
          <w:color w:val="auto"/>
          <w:highlight w:val="none"/>
        </w:rPr>
      </w:pPr>
      <w:r>
        <w:rPr>
          <w:rFonts w:hint="eastAsia" w:ascii="宋体" w:hAnsi="宋体" w:cs="宋体"/>
          <w:b/>
          <w:bCs/>
          <w:color w:val="auto"/>
          <w:szCs w:val="24"/>
          <w:highlight w:val="none"/>
          <w:lang w:val="en-US" w:eastAsia="zh-CN"/>
        </w:rPr>
        <w:t>三</w:t>
      </w:r>
      <w:r>
        <w:rPr>
          <w:rFonts w:hint="eastAsia" w:ascii="宋体" w:hAnsi="宋体" w:cs="宋体"/>
          <w:b/>
          <w:bCs/>
          <w:color w:val="auto"/>
          <w:szCs w:val="24"/>
          <w:highlight w:val="none"/>
        </w:rPr>
        <w:t>、商务条件</w:t>
      </w:r>
      <w:r>
        <w:rPr>
          <w:rStyle w:val="24"/>
          <w:rFonts w:hint="eastAsia" w:ascii="宋体" w:hAnsi="宋体" w:cs="宋体"/>
          <w:b/>
          <w:bCs/>
          <w:color w:val="auto"/>
          <w:szCs w:val="24"/>
          <w:highlight w:val="none"/>
        </w:rPr>
        <w:t>（以“★”标示的内容为不允许负偏离的实质性要求）</w:t>
      </w:r>
    </w:p>
    <w:p>
      <w:pPr>
        <w:pStyle w:val="16"/>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40" w:lineRule="exact"/>
        <w:ind w:right="0" w:rightChars="0"/>
        <w:textAlignment w:val="auto"/>
        <w:rPr>
          <w:rStyle w:val="24"/>
          <w:rFonts w:hint="eastAsia" w:ascii="宋体" w:hAnsi="宋体" w:cs="宋体"/>
          <w:color w:val="auto"/>
          <w:spacing w:val="0"/>
          <w:sz w:val="24"/>
          <w:szCs w:val="24"/>
          <w:highlight w:val="none"/>
          <w:lang w:val="en-US" w:eastAsia="zh-CN"/>
        </w:rPr>
      </w:pPr>
      <w:r>
        <w:rPr>
          <w:rStyle w:val="24"/>
          <w:rFonts w:hint="eastAsia" w:ascii="宋体" w:hAnsi="宋体" w:cs="宋体"/>
          <w:color w:val="auto"/>
          <w:spacing w:val="0"/>
          <w:sz w:val="24"/>
          <w:szCs w:val="24"/>
          <w:highlight w:val="none"/>
          <w:lang w:val="en-US" w:eastAsia="zh-CN"/>
        </w:rPr>
        <w:t>合同包1</w:t>
      </w:r>
    </w:p>
    <w:p>
      <w:pPr>
        <w:pStyle w:val="10"/>
        <w:snapToGrid w:val="0"/>
        <w:spacing w:line="420" w:lineRule="exact"/>
        <w:rPr>
          <w:rFonts w:hint="eastAsia"/>
          <w:color w:val="auto"/>
          <w:sz w:val="24"/>
          <w:szCs w:val="24"/>
          <w:highlight w:val="none"/>
        </w:rPr>
      </w:pPr>
      <w:r>
        <w:rPr>
          <w:rFonts w:hint="eastAsia"/>
          <w:color w:val="auto"/>
          <w:sz w:val="24"/>
          <w:szCs w:val="24"/>
          <w:highlight w:val="none"/>
        </w:rPr>
        <w:t>1、交付地点：</w:t>
      </w:r>
      <w:r>
        <w:rPr>
          <w:rFonts w:hint="eastAsia"/>
          <w:color w:val="auto"/>
          <w:sz w:val="24"/>
          <w:szCs w:val="24"/>
          <w:highlight w:val="none"/>
          <w:lang w:eastAsia="zh-CN"/>
        </w:rPr>
        <w:t>湄洲湾职业技术学院</w:t>
      </w:r>
      <w:r>
        <w:rPr>
          <w:rFonts w:hint="eastAsia"/>
          <w:color w:val="auto"/>
          <w:sz w:val="24"/>
          <w:szCs w:val="24"/>
          <w:highlight w:val="none"/>
        </w:rPr>
        <w:t xml:space="preserve">采购人指定地点 </w:t>
      </w:r>
    </w:p>
    <w:p>
      <w:pPr>
        <w:pStyle w:val="10"/>
        <w:numPr>
          <w:ilvl w:val="0"/>
          <w:numId w:val="4"/>
        </w:numPr>
        <w:snapToGrid w:val="0"/>
        <w:spacing w:line="420" w:lineRule="exact"/>
        <w:rPr>
          <w:rFonts w:hint="eastAsia"/>
          <w:color w:val="auto"/>
          <w:sz w:val="24"/>
          <w:szCs w:val="24"/>
          <w:highlight w:val="none"/>
        </w:rPr>
      </w:pPr>
      <w:r>
        <w:rPr>
          <w:rFonts w:hint="eastAsia"/>
          <w:color w:val="auto"/>
          <w:sz w:val="24"/>
          <w:szCs w:val="24"/>
          <w:highlight w:val="none"/>
        </w:rPr>
        <w:t>交付时间：合同签定后15天内交货</w:t>
      </w:r>
    </w:p>
    <w:p>
      <w:pPr>
        <w:pStyle w:val="10"/>
        <w:numPr>
          <w:ilvl w:val="0"/>
          <w:numId w:val="4"/>
        </w:numPr>
        <w:snapToGrid w:val="0"/>
        <w:spacing w:line="420" w:lineRule="exact"/>
        <w:ind w:left="0" w:leftChars="0" w:firstLine="0" w:firstLineChars="0"/>
        <w:rPr>
          <w:rFonts w:hint="eastAsia"/>
          <w:color w:val="auto"/>
          <w:sz w:val="24"/>
          <w:szCs w:val="24"/>
          <w:highlight w:val="none"/>
        </w:rPr>
      </w:pPr>
      <w:r>
        <w:rPr>
          <w:rFonts w:hint="eastAsia"/>
          <w:color w:val="auto"/>
          <w:sz w:val="24"/>
          <w:szCs w:val="24"/>
          <w:highlight w:val="none"/>
        </w:rPr>
        <w:t>交付条件：验收合格</w:t>
      </w:r>
    </w:p>
    <w:p>
      <w:pPr>
        <w:pStyle w:val="10"/>
        <w:numPr>
          <w:ilvl w:val="0"/>
          <w:numId w:val="4"/>
        </w:numPr>
        <w:snapToGrid w:val="0"/>
        <w:spacing w:line="420" w:lineRule="exact"/>
        <w:ind w:left="0" w:leftChars="0" w:firstLine="0" w:firstLineChars="0"/>
        <w:rPr>
          <w:rFonts w:hint="eastAsia"/>
          <w:color w:val="auto"/>
          <w:sz w:val="24"/>
          <w:szCs w:val="24"/>
          <w:highlight w:val="none"/>
        </w:rPr>
      </w:pPr>
      <w:r>
        <w:rPr>
          <w:rFonts w:hint="eastAsia"/>
          <w:color w:val="auto"/>
          <w:sz w:val="24"/>
          <w:szCs w:val="24"/>
          <w:highlight w:val="none"/>
        </w:rPr>
        <w:t xml:space="preserve">是否收取履约保证金： </w:t>
      </w:r>
      <w:r>
        <w:rPr>
          <w:rFonts w:hint="eastAsia"/>
          <w:color w:val="auto"/>
          <w:sz w:val="24"/>
          <w:szCs w:val="24"/>
          <w:highlight w:val="none"/>
          <w:lang w:val="en-US" w:eastAsia="zh-CN"/>
        </w:rPr>
        <w:t>否</w:t>
      </w:r>
      <w:r>
        <w:rPr>
          <w:rFonts w:hint="eastAsia"/>
          <w:color w:val="auto"/>
          <w:sz w:val="24"/>
          <w:szCs w:val="24"/>
          <w:highlight w:val="none"/>
        </w:rPr>
        <w:t>。</w:t>
      </w:r>
    </w:p>
    <w:p>
      <w:pPr>
        <w:pStyle w:val="16"/>
        <w:widowControl/>
        <w:spacing w:before="0" w:beforeAutospacing="0" w:after="156" w:afterLines="50" w:afterAutospacing="0" w:line="400" w:lineRule="exact"/>
        <w:rPr>
          <w:rStyle w:val="24"/>
          <w:rFonts w:hint="eastAsia" w:ascii="宋体" w:hAnsi="宋体" w:cs="宋体"/>
          <w:color w:val="auto"/>
          <w:szCs w:val="24"/>
          <w:highlight w:val="none"/>
          <w:lang w:eastAsia="zh-CN"/>
        </w:rPr>
      </w:pPr>
      <w:r>
        <w:rPr>
          <w:rStyle w:val="24"/>
          <w:rFonts w:hint="eastAsia" w:ascii="宋体" w:hAnsi="宋体" w:cs="宋体"/>
          <w:color w:val="auto"/>
          <w:szCs w:val="24"/>
          <w:highlight w:val="none"/>
          <w:lang w:eastAsia="zh-CN"/>
        </w:rPr>
        <w:t>5、是否邀请投标人参与验收：否</w:t>
      </w:r>
    </w:p>
    <w:p>
      <w:pPr>
        <w:pStyle w:val="16"/>
        <w:widowControl/>
        <w:spacing w:before="0" w:beforeAutospacing="0" w:after="156" w:afterLines="50" w:afterAutospacing="0" w:line="400" w:lineRule="exact"/>
        <w:rPr>
          <w:color w:val="auto"/>
          <w:highlight w:val="none"/>
        </w:rPr>
      </w:pPr>
      <w:r>
        <w:rPr>
          <w:rStyle w:val="24"/>
          <w:rFonts w:hint="eastAsia" w:ascii="宋体" w:hAnsi="宋体" w:cs="宋体"/>
          <w:color w:val="auto"/>
          <w:highlight w:val="none"/>
          <w:lang w:eastAsia="zh-CN"/>
        </w:rPr>
        <w:t xml:space="preserve">6、验收方式数据表格 </w:t>
      </w:r>
    </w:p>
    <w:tbl>
      <w:tblPr>
        <w:tblStyle w:val="20"/>
        <w:tblW w:w="9536"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38"/>
        <w:gridCol w:w="84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0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验收期次</w:t>
            </w:r>
          </w:p>
        </w:tc>
        <w:tc>
          <w:tcPr>
            <w:tcW w:w="849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849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84" w:rightChars="4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由湄洲湾职业技术学院组织相应部门验收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按照招标文件及合同要求执行</w:t>
            </w:r>
          </w:p>
        </w:tc>
      </w:tr>
    </w:tbl>
    <w:p>
      <w:pPr>
        <w:widowControl/>
        <w:spacing w:before="156" w:beforeLines="50" w:after="156" w:afterLines="50" w:line="360" w:lineRule="exact"/>
        <w:jc w:val="left"/>
        <w:rPr>
          <w:color w:val="auto"/>
          <w:sz w:val="24"/>
          <w:highlight w:val="none"/>
        </w:rPr>
      </w:pPr>
      <w:r>
        <w:rPr>
          <w:rStyle w:val="24"/>
          <w:rFonts w:ascii="宋体" w:hAnsi="宋体" w:cs="宋体"/>
          <w:color w:val="auto"/>
          <w:kern w:val="0"/>
          <w:highlight w:val="none"/>
        </w:rPr>
        <w:t xml:space="preserve">7、支付方式数据表格 </w:t>
      </w:r>
    </w:p>
    <w:tbl>
      <w:tblPr>
        <w:tblStyle w:val="20"/>
        <w:tblW w:w="9892"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1"/>
        <w:gridCol w:w="1716"/>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blHeader/>
          <w:tblCellSpacing w:w="0" w:type="dxa"/>
          <w:jc w:val="center"/>
        </w:trPr>
        <w:tc>
          <w:tcPr>
            <w:tcW w:w="1201" w:type="dxa"/>
            <w:noWrap/>
            <w:vAlign w:val="center"/>
          </w:tcPr>
          <w:p>
            <w:pPr>
              <w:widowControl/>
              <w:snapToGrid w:val="0"/>
              <w:spacing w:line="40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支付期次</w:t>
            </w:r>
          </w:p>
        </w:tc>
        <w:tc>
          <w:tcPr>
            <w:tcW w:w="1716" w:type="dxa"/>
            <w:noWrap/>
            <w:vAlign w:val="center"/>
          </w:tcPr>
          <w:p>
            <w:pPr>
              <w:widowControl/>
              <w:snapToGrid w:val="0"/>
              <w:spacing w:line="40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支付比例(%)</w:t>
            </w:r>
          </w:p>
        </w:tc>
        <w:tc>
          <w:tcPr>
            <w:tcW w:w="6975" w:type="dxa"/>
            <w:noWrap/>
            <w:vAlign w:val="center"/>
          </w:tcPr>
          <w:p>
            <w:pPr>
              <w:widowControl/>
              <w:snapToGrid w:val="0"/>
              <w:spacing w:line="40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201" w:type="dxa"/>
            <w:noWrap/>
            <w:vAlign w:val="center"/>
          </w:tcPr>
          <w:p>
            <w:pPr>
              <w:widowControl/>
              <w:snapToGrid w:val="0"/>
              <w:spacing w:line="400" w:lineRule="exact"/>
              <w:jc w:val="center"/>
              <w:rPr>
                <w:rFonts w:ascii="宋体" w:hAnsi="宋体" w:cs="宋体"/>
                <w:color w:val="auto"/>
                <w:sz w:val="24"/>
                <w:szCs w:val="24"/>
                <w:highlight w:val="none"/>
              </w:rPr>
            </w:pPr>
            <w:r>
              <w:rPr>
                <w:rFonts w:hint="eastAsia" w:ascii="宋体" w:hAnsi="宋体"/>
                <w:color w:val="auto"/>
                <w:sz w:val="24"/>
                <w:szCs w:val="24"/>
                <w:highlight w:val="none"/>
              </w:rPr>
              <w:t>1</w:t>
            </w:r>
          </w:p>
        </w:tc>
        <w:tc>
          <w:tcPr>
            <w:tcW w:w="1716" w:type="dxa"/>
            <w:noWrap/>
            <w:vAlign w:val="center"/>
          </w:tcPr>
          <w:p>
            <w:pPr>
              <w:widowControl/>
              <w:snapToGrid w:val="0"/>
              <w:spacing w:line="400" w:lineRule="exact"/>
              <w:jc w:val="center"/>
              <w:rPr>
                <w:rFonts w:hint="default" w:ascii="宋体" w:hAnsi="宋体" w:cs="宋体" w:eastAsiaTheme="minorEastAsia"/>
                <w:color w:val="auto"/>
                <w:sz w:val="24"/>
                <w:szCs w:val="24"/>
                <w:highlight w:val="none"/>
                <w:lang w:val="en-US" w:eastAsia="zh-CN"/>
              </w:rPr>
            </w:pPr>
            <w:r>
              <w:rPr>
                <w:rFonts w:hint="eastAsia" w:ascii="宋体" w:hAnsi="宋体"/>
                <w:color w:val="FF0000"/>
                <w:sz w:val="24"/>
                <w:szCs w:val="24"/>
                <w:highlight w:val="none"/>
                <w:lang w:val="en-US" w:eastAsia="zh-CN"/>
              </w:rPr>
              <w:t>100</w:t>
            </w:r>
          </w:p>
        </w:tc>
        <w:tc>
          <w:tcPr>
            <w:tcW w:w="6975" w:type="dxa"/>
            <w:noWrap/>
            <w:vAlign w:val="center"/>
          </w:tcPr>
          <w:p>
            <w:pPr>
              <w:widowControl/>
              <w:snapToGrid w:val="0"/>
              <w:spacing w:line="400" w:lineRule="exact"/>
              <w:jc w:val="center"/>
              <w:rPr>
                <w:rFonts w:ascii="宋体" w:hAnsi="宋体" w:cs="宋体"/>
                <w:color w:val="auto"/>
                <w:sz w:val="24"/>
                <w:szCs w:val="24"/>
                <w:highlight w:val="none"/>
              </w:rPr>
            </w:pPr>
            <w:r>
              <w:rPr>
                <w:rFonts w:ascii="宋体" w:hAnsi="宋体" w:eastAsia="宋体" w:cs="宋体"/>
                <w:color w:val="FF0000"/>
                <w:sz w:val="24"/>
                <w:szCs w:val="24"/>
              </w:rPr>
              <w:t>全部货物交货、经验收合格后30日内支付合同总金额的100%</w:t>
            </w:r>
          </w:p>
        </w:tc>
      </w:tr>
    </w:tbl>
    <w:p>
      <w:pPr>
        <w:pStyle w:val="16"/>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4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0"/>
          <w:sz w:val="24"/>
          <w:szCs w:val="24"/>
          <w:highlight w:val="none"/>
          <w:lang w:val="en-US" w:eastAsia="zh-CN"/>
        </w:rPr>
        <w:t>8、</w:t>
      </w:r>
      <w:r>
        <w:rPr>
          <w:rFonts w:hint="eastAsia" w:ascii="宋体" w:hAnsi="宋体" w:eastAsia="宋体" w:cs="宋体"/>
          <w:color w:val="auto"/>
          <w:sz w:val="24"/>
          <w:szCs w:val="24"/>
          <w:highlight w:val="none"/>
        </w:rPr>
        <w:t>违约责任</w:t>
      </w:r>
    </w:p>
    <w:p>
      <w:pPr>
        <w:pStyle w:val="16"/>
        <w:keepNext w:val="0"/>
        <w:keepLines w:val="0"/>
        <w:pageBreakBefore w:val="0"/>
        <w:widowControl/>
        <w:kinsoku/>
        <w:wordWrap/>
        <w:overflowPunct/>
        <w:topLinePunct w:val="0"/>
        <w:bidi w:val="0"/>
        <w:adjustRightInd/>
        <w:snapToGrid w:val="0"/>
        <w:spacing w:before="0" w:beforeLines="0" w:beforeAutospacing="0" w:after="0" w:afterLines="0" w:afterAutospacing="0" w:line="400" w:lineRule="exact"/>
        <w:ind w:firstLine="480" w:firstLineChars="200"/>
        <w:textAlignment w:val="auto"/>
        <w:rPr>
          <w:color w:val="auto"/>
          <w:highlight w:val="none"/>
        </w:rPr>
      </w:pPr>
      <w:r>
        <w:rPr>
          <w:rFonts w:hint="eastAsia" w:ascii="宋体" w:hAnsi="宋体" w:cs="宋体"/>
          <w:color w:val="auto"/>
          <w:highlight w:val="none"/>
        </w:rPr>
        <w:t>8.1. 本批招标项目为整体采购，投标人不得将合同包中的部分内容进行拆分投标或漏项投标，拆分投标或漏项投标无效。投标人必须列明所投项目的每一单项的单价、小计和总价，报价应以人民币作为货币单位。投标时不可提供二个或多个可选择的价格进行报价。</w:t>
      </w:r>
    </w:p>
    <w:p>
      <w:pPr>
        <w:pStyle w:val="16"/>
        <w:keepNext w:val="0"/>
        <w:keepLines w:val="0"/>
        <w:pageBreakBefore w:val="0"/>
        <w:widowControl/>
        <w:kinsoku/>
        <w:wordWrap/>
        <w:overflowPunct/>
        <w:topLinePunct w:val="0"/>
        <w:bidi w:val="0"/>
        <w:adjustRightInd/>
        <w:snapToGrid w:val="0"/>
        <w:spacing w:before="0" w:beforeLines="0" w:beforeAutospacing="0" w:after="0" w:afterLines="0" w:afterAutospacing="0" w:line="400" w:lineRule="exact"/>
        <w:ind w:firstLine="480" w:firstLineChars="200"/>
        <w:textAlignment w:val="auto"/>
        <w:rPr>
          <w:color w:val="auto"/>
          <w:highlight w:val="none"/>
        </w:rPr>
      </w:pPr>
      <w:r>
        <w:rPr>
          <w:rFonts w:hint="eastAsia" w:ascii="宋体" w:hAnsi="宋体" w:cs="宋体"/>
          <w:color w:val="auto"/>
          <w:highlight w:val="none"/>
        </w:rPr>
        <w:t>8.2. 投标人应按照货物清单中的规格要求提供产品，投标人所提供产品的质量品质应符合行业标准，投标人应按招标技术规格提供产品。若招标文件中无相应规定，则该产品应符合相应的国家标准或行业标准。对投标人漏报或错报产品致使未能达到需求的功能和效果，因此造成的费用和后果由投标人自行负责。</w:t>
      </w:r>
    </w:p>
    <w:p>
      <w:pPr>
        <w:pStyle w:val="16"/>
        <w:keepNext w:val="0"/>
        <w:keepLines w:val="0"/>
        <w:pageBreakBefore w:val="0"/>
        <w:widowControl/>
        <w:kinsoku/>
        <w:wordWrap/>
        <w:overflowPunct/>
        <w:topLinePunct w:val="0"/>
        <w:bidi w:val="0"/>
        <w:adjustRightInd/>
        <w:snapToGrid w:val="0"/>
        <w:spacing w:before="0" w:beforeLines="0" w:beforeAutospacing="0" w:after="0" w:afterLines="0" w:afterAutospacing="0" w:line="400" w:lineRule="exact"/>
        <w:ind w:firstLine="480" w:firstLineChars="200"/>
        <w:textAlignment w:val="auto"/>
        <w:rPr>
          <w:color w:val="auto"/>
          <w:highlight w:val="none"/>
        </w:rPr>
      </w:pPr>
      <w:r>
        <w:rPr>
          <w:rFonts w:hint="eastAsia" w:ascii="宋体" w:hAnsi="宋体" w:cs="宋体"/>
          <w:color w:val="auto"/>
          <w:highlight w:val="none"/>
        </w:rPr>
        <w:t>8.3. 投标人提供的设备及材料等，应保证这些设备及材料等手续的合法性，在交货、安装或验收时中标 供 应 商应提供所有设备及材料的全部合法证明材料(如：产品合格证、许可证、安全认证证书、检验报告、产地证明、装箱单以及技术参数说明等资料)。</w:t>
      </w:r>
    </w:p>
    <w:p>
      <w:pPr>
        <w:pStyle w:val="16"/>
        <w:keepNext w:val="0"/>
        <w:keepLines w:val="0"/>
        <w:pageBreakBefore w:val="0"/>
        <w:widowControl/>
        <w:kinsoku/>
        <w:wordWrap/>
        <w:overflowPunct/>
        <w:topLinePunct w:val="0"/>
        <w:bidi w:val="0"/>
        <w:adjustRightInd/>
        <w:snapToGrid w:val="0"/>
        <w:spacing w:before="0" w:beforeLines="0" w:beforeAutospacing="0" w:after="0" w:afterLines="0" w:afterAutospacing="0" w:line="400" w:lineRule="exact"/>
        <w:ind w:firstLine="480" w:firstLineChars="200"/>
        <w:textAlignment w:val="auto"/>
        <w:rPr>
          <w:color w:val="auto"/>
          <w:highlight w:val="none"/>
        </w:rPr>
      </w:pPr>
      <w:r>
        <w:rPr>
          <w:rFonts w:hint="eastAsia" w:ascii="宋体" w:hAnsi="宋体" w:cs="宋体"/>
          <w:color w:val="auto"/>
          <w:highlight w:val="none"/>
        </w:rPr>
        <w:t>8.4. 总报价必须是货物送达招标人指 定地点、经招标人验收合格并交付使用所有可能发生的费用，包括生产、运输、包装、送货、税收、检验、售 后 服 务等费用。并在投标文件中提供详细的切实可行的系统建设技术方案以及招标文件要求提供的其它资料。</w:t>
      </w:r>
    </w:p>
    <w:p>
      <w:pPr>
        <w:pStyle w:val="16"/>
        <w:keepNext w:val="0"/>
        <w:keepLines w:val="0"/>
        <w:pageBreakBefore w:val="0"/>
        <w:widowControl/>
        <w:kinsoku/>
        <w:wordWrap/>
        <w:overflowPunct/>
        <w:topLinePunct w:val="0"/>
        <w:bidi w:val="0"/>
        <w:adjustRightInd/>
        <w:snapToGrid w:val="0"/>
        <w:spacing w:before="0" w:beforeLines="0" w:beforeAutospacing="0" w:after="0" w:afterLines="0" w:afterAutospacing="0" w:line="400" w:lineRule="exact"/>
        <w:ind w:firstLine="480" w:firstLineChars="200"/>
        <w:textAlignment w:val="auto"/>
        <w:rPr>
          <w:color w:val="auto"/>
          <w:highlight w:val="none"/>
        </w:rPr>
      </w:pPr>
      <w:r>
        <w:rPr>
          <w:rFonts w:hint="eastAsia" w:ascii="宋体" w:hAnsi="宋体" w:cs="宋体"/>
          <w:color w:val="auto"/>
          <w:highlight w:val="none"/>
        </w:rPr>
        <w:t>8.5. 投标人应提供投标货物或投标货物的同类产品经国家质量监督检验部门检验合格的检验报告。</w:t>
      </w:r>
    </w:p>
    <w:p>
      <w:pPr>
        <w:pStyle w:val="16"/>
        <w:keepNext w:val="0"/>
        <w:keepLines w:val="0"/>
        <w:pageBreakBefore w:val="0"/>
        <w:widowControl/>
        <w:kinsoku/>
        <w:wordWrap/>
        <w:overflowPunct/>
        <w:topLinePunct w:val="0"/>
        <w:bidi w:val="0"/>
        <w:adjustRightInd/>
        <w:snapToGrid w:val="0"/>
        <w:spacing w:before="0" w:beforeLines="0" w:beforeAutospacing="0" w:after="0" w:afterLines="0" w:afterAutospacing="0" w:line="400" w:lineRule="exact"/>
        <w:ind w:firstLine="480" w:firstLineChars="200"/>
        <w:textAlignment w:val="auto"/>
        <w:rPr>
          <w:color w:val="auto"/>
          <w:highlight w:val="none"/>
        </w:rPr>
      </w:pPr>
      <w:r>
        <w:rPr>
          <w:rFonts w:hint="eastAsia" w:ascii="宋体" w:hAnsi="宋体" w:cs="宋体"/>
          <w:color w:val="auto"/>
          <w:highlight w:val="none"/>
        </w:rPr>
        <w:t>8.6. 报价清单必须详细，包含货物品牌、详细规格、图片、单价等产品信息。否则由此所产生一切后果投标人承担。</w:t>
      </w:r>
    </w:p>
    <w:p>
      <w:pPr>
        <w:pStyle w:val="16"/>
        <w:keepNext w:val="0"/>
        <w:keepLines w:val="0"/>
        <w:pageBreakBefore w:val="0"/>
        <w:widowControl/>
        <w:kinsoku/>
        <w:wordWrap/>
        <w:overflowPunct/>
        <w:topLinePunct w:val="0"/>
        <w:bidi w:val="0"/>
        <w:adjustRightInd/>
        <w:snapToGrid w:val="0"/>
        <w:spacing w:before="0" w:beforeLines="0" w:beforeAutospacing="0" w:after="0" w:afterLines="0" w:afterAutospacing="0" w:line="400" w:lineRule="exact"/>
        <w:ind w:firstLine="482" w:firstLineChars="200"/>
        <w:textAlignment w:val="auto"/>
        <w:rPr>
          <w:color w:val="auto"/>
          <w:highlight w:val="none"/>
        </w:rPr>
      </w:pPr>
      <w:r>
        <w:rPr>
          <w:rStyle w:val="24"/>
          <w:rFonts w:hint="eastAsia" w:ascii="宋体" w:hAnsi="宋体" w:cs="宋体"/>
          <w:color w:val="auto"/>
          <w:highlight w:val="none"/>
        </w:rPr>
        <w:t>9、售后服务要求:</w:t>
      </w:r>
    </w:p>
    <w:p>
      <w:pPr>
        <w:pStyle w:val="16"/>
        <w:keepNext w:val="0"/>
        <w:keepLines w:val="0"/>
        <w:pageBreakBefore w:val="0"/>
        <w:widowControl/>
        <w:kinsoku/>
        <w:wordWrap/>
        <w:overflowPunct/>
        <w:topLinePunct w:val="0"/>
        <w:bidi w:val="0"/>
        <w:adjustRightInd/>
        <w:snapToGrid w:val="0"/>
        <w:spacing w:before="0" w:beforeLines="0" w:beforeAutospacing="0" w:after="0" w:afterLines="0" w:afterAutospacing="0" w:line="400" w:lineRule="exact"/>
        <w:ind w:firstLine="480" w:firstLineChars="200"/>
        <w:textAlignment w:val="auto"/>
        <w:rPr>
          <w:color w:val="auto"/>
          <w:highlight w:val="none"/>
        </w:rPr>
      </w:pPr>
      <w:r>
        <w:rPr>
          <w:rFonts w:hint="eastAsia" w:ascii="宋体" w:hAnsi="宋体" w:cs="宋体"/>
          <w:color w:val="auto"/>
          <w:highlight w:val="none"/>
        </w:rPr>
        <w:t>9.1. 质保期和售后服务要求：除招标明确要求外，其他货物免费质量保修期为验收合格后一年 (厂家或国家有更长免费质量保修期限规定的从其规定），从正式验收合格交付使用之日算起；在质保期内出现故障，中标人应免费提供咨询、更换损坏的零件和维修服务，终身维护。</w:t>
      </w:r>
    </w:p>
    <w:p>
      <w:pPr>
        <w:pStyle w:val="16"/>
        <w:keepNext w:val="0"/>
        <w:keepLines w:val="0"/>
        <w:pageBreakBefore w:val="0"/>
        <w:widowControl/>
        <w:kinsoku/>
        <w:wordWrap/>
        <w:overflowPunct/>
        <w:topLinePunct w:val="0"/>
        <w:bidi w:val="0"/>
        <w:adjustRightInd/>
        <w:snapToGrid w:val="0"/>
        <w:spacing w:before="0" w:beforeLines="0" w:beforeAutospacing="0" w:after="0" w:afterLines="0" w:afterAutospacing="0" w:line="400" w:lineRule="exact"/>
        <w:ind w:firstLine="480" w:firstLineChars="200"/>
        <w:textAlignment w:val="auto"/>
        <w:rPr>
          <w:color w:val="auto"/>
          <w:highlight w:val="none"/>
        </w:rPr>
      </w:pPr>
      <w:r>
        <w:rPr>
          <w:rFonts w:hint="eastAsia" w:ascii="宋体" w:hAnsi="宋体" w:cs="宋体"/>
          <w:color w:val="auto"/>
          <w:highlight w:val="none"/>
        </w:rPr>
        <w:t>9.2. 根据招标人指 定的地点免费提供所有货物的送货、安装、调试服务。</w:t>
      </w:r>
    </w:p>
    <w:p>
      <w:pPr>
        <w:pStyle w:val="16"/>
        <w:keepNext w:val="0"/>
        <w:keepLines w:val="0"/>
        <w:pageBreakBefore w:val="0"/>
        <w:widowControl/>
        <w:kinsoku/>
        <w:wordWrap/>
        <w:overflowPunct/>
        <w:topLinePunct w:val="0"/>
        <w:bidi w:val="0"/>
        <w:adjustRightInd/>
        <w:snapToGrid w:val="0"/>
        <w:spacing w:before="0" w:beforeLines="0" w:beforeAutospacing="0" w:after="0" w:afterLines="0" w:afterAutospacing="0" w:line="400" w:lineRule="exact"/>
        <w:ind w:firstLine="480" w:firstLineChars="200"/>
        <w:textAlignment w:val="auto"/>
        <w:rPr>
          <w:color w:val="auto"/>
          <w:highlight w:val="none"/>
        </w:rPr>
      </w:pPr>
      <w:r>
        <w:rPr>
          <w:rFonts w:hint="eastAsia" w:ascii="宋体" w:hAnsi="宋体" w:cs="宋体"/>
          <w:color w:val="auto"/>
          <w:highlight w:val="none"/>
        </w:rPr>
        <w:t>9.3. 验收不合格的货物，招标人可以要求中标供应商无条件免费更换或退货，并赔偿由此造成招标人的损失。</w:t>
      </w:r>
    </w:p>
    <w:p>
      <w:pPr>
        <w:pStyle w:val="16"/>
        <w:keepNext w:val="0"/>
        <w:keepLines w:val="0"/>
        <w:pageBreakBefore w:val="0"/>
        <w:widowControl/>
        <w:kinsoku/>
        <w:wordWrap/>
        <w:overflowPunct/>
        <w:topLinePunct w:val="0"/>
        <w:bidi w:val="0"/>
        <w:adjustRightInd/>
        <w:snapToGrid w:val="0"/>
        <w:spacing w:before="0" w:beforeLines="0" w:beforeAutospacing="0" w:after="0" w:afterLines="0" w:afterAutospacing="0" w:line="400" w:lineRule="exact"/>
        <w:ind w:firstLine="480" w:firstLineChars="200"/>
        <w:textAlignment w:val="auto"/>
        <w:rPr>
          <w:color w:val="auto"/>
          <w:highlight w:val="none"/>
        </w:rPr>
      </w:pPr>
      <w:r>
        <w:rPr>
          <w:rFonts w:hint="eastAsia" w:ascii="宋体" w:hAnsi="宋体" w:cs="宋体"/>
          <w:color w:val="auto"/>
          <w:highlight w:val="none"/>
        </w:rPr>
        <w:t>9.4. 投标人可视自身能力在投标文件中提供更优、更合理的售后服务承诺。</w:t>
      </w:r>
    </w:p>
    <w:p>
      <w:pPr>
        <w:pStyle w:val="16"/>
        <w:keepNext w:val="0"/>
        <w:keepLines w:val="0"/>
        <w:pageBreakBefore w:val="0"/>
        <w:widowControl/>
        <w:kinsoku/>
        <w:wordWrap/>
        <w:overflowPunct/>
        <w:topLinePunct w:val="0"/>
        <w:autoSpaceDE w:val="0"/>
        <w:bidi w:val="0"/>
        <w:adjustRightInd/>
        <w:snapToGrid w:val="0"/>
        <w:spacing w:before="0" w:beforeLines="0" w:beforeAutospacing="0" w:after="0" w:afterLines="0" w:afterAutospacing="0" w:line="400" w:lineRule="exact"/>
        <w:ind w:firstLine="482" w:firstLineChars="200"/>
        <w:textAlignment w:val="auto"/>
        <w:rPr>
          <w:rFonts w:ascii="宋体" w:hAnsi="宋体" w:cs="宋体"/>
          <w:b/>
          <w:bCs/>
          <w:color w:val="auto"/>
          <w:highlight w:val="none"/>
        </w:rPr>
      </w:pPr>
      <w:bookmarkStart w:id="1" w:name="_GoBack"/>
      <w:bookmarkEnd w:id="1"/>
      <w:r>
        <w:rPr>
          <w:rFonts w:hint="eastAsia" w:ascii="宋体" w:hAnsi="宋体" w:cs="宋体"/>
          <w:b/>
          <w:color w:val="auto"/>
          <w:highlight w:val="none"/>
          <w:shd w:val="clear" w:color="auto" w:fill="FFFFFF"/>
        </w:rPr>
        <w:t>10</w:t>
      </w:r>
      <w:r>
        <w:rPr>
          <w:rFonts w:hint="eastAsia" w:ascii="宋体" w:hAnsi="宋体" w:cs="宋体"/>
          <w:b/>
          <w:bCs/>
          <w:color w:val="auto"/>
          <w:highlight w:val="none"/>
        </w:rPr>
        <w:t>.违约责任</w:t>
      </w:r>
    </w:p>
    <w:p>
      <w:pPr>
        <w:pStyle w:val="16"/>
        <w:keepNext w:val="0"/>
        <w:keepLines w:val="0"/>
        <w:pageBreakBefore w:val="0"/>
        <w:widowControl/>
        <w:kinsoku/>
        <w:wordWrap/>
        <w:overflowPunct/>
        <w:topLinePunct w:val="0"/>
        <w:autoSpaceDE w:val="0"/>
        <w:bidi w:val="0"/>
        <w:adjustRightInd/>
        <w:snapToGrid w:val="0"/>
        <w:spacing w:before="0" w:beforeLines="0" w:beforeAutospacing="0" w:after="0" w:afterLines="0" w:afterAutospacing="0" w:line="400" w:lineRule="exact"/>
        <w:ind w:firstLine="480" w:firstLineChars="200"/>
        <w:textAlignment w:val="auto"/>
        <w:rPr>
          <w:rFonts w:ascii="宋体" w:hAnsi="宋体" w:cs="宋体"/>
          <w:color w:val="auto"/>
          <w:highlight w:val="none"/>
        </w:rPr>
      </w:pPr>
      <w:r>
        <w:rPr>
          <w:rFonts w:hint="eastAsia" w:ascii="宋体" w:hAnsi="宋体" w:cs="宋体"/>
          <w:color w:val="auto"/>
          <w:highlight w:val="none"/>
        </w:rPr>
        <w:t>10.1因中标人原因造成采购合同无法按时签订，视为中标人违约，采购人有权没收其投标保证金；采购合同之后，中标人要求解除合同的，视为中标人违约，中标还需另行支付相应的赔偿。</w:t>
      </w:r>
    </w:p>
    <w:p>
      <w:pPr>
        <w:pStyle w:val="16"/>
        <w:keepNext w:val="0"/>
        <w:keepLines w:val="0"/>
        <w:pageBreakBefore w:val="0"/>
        <w:widowControl/>
        <w:kinsoku/>
        <w:wordWrap/>
        <w:overflowPunct/>
        <w:topLinePunct w:val="0"/>
        <w:autoSpaceDE w:val="0"/>
        <w:bidi w:val="0"/>
        <w:adjustRightInd/>
        <w:snapToGrid w:val="0"/>
        <w:spacing w:before="0" w:beforeLines="0" w:beforeAutospacing="0" w:after="0" w:afterLines="0" w:afterAutospacing="0" w:line="400" w:lineRule="exact"/>
        <w:ind w:firstLine="480" w:firstLineChars="200"/>
        <w:textAlignment w:val="auto"/>
        <w:rPr>
          <w:rFonts w:ascii="宋体" w:hAnsi="宋体" w:cs="宋体"/>
          <w:color w:val="auto"/>
          <w:highlight w:val="none"/>
        </w:rPr>
      </w:pPr>
      <w:r>
        <w:rPr>
          <w:rFonts w:hint="eastAsia" w:ascii="宋体" w:hAnsi="宋体" w:cs="宋体"/>
          <w:color w:val="auto"/>
          <w:highlight w:val="none"/>
        </w:rPr>
        <w:t>10.2因中标人原因发生重大质量事故，除依约承担赔偿责任外，还将按有关质量管理办法规定执行。同时，采购人有权保留更换中标人的权利，并报相关行政主管部门处罚。</w:t>
      </w:r>
    </w:p>
    <w:p>
      <w:pPr>
        <w:pStyle w:val="16"/>
        <w:keepNext w:val="0"/>
        <w:keepLines w:val="0"/>
        <w:pageBreakBefore w:val="0"/>
        <w:widowControl/>
        <w:kinsoku/>
        <w:wordWrap/>
        <w:overflowPunct/>
        <w:topLinePunct w:val="0"/>
        <w:autoSpaceDE w:val="0"/>
        <w:bidi w:val="0"/>
        <w:adjustRightInd/>
        <w:snapToGrid w:val="0"/>
        <w:spacing w:before="0" w:beforeLines="0" w:beforeAutospacing="0" w:after="0" w:afterLines="0" w:afterAutospacing="0" w:line="400" w:lineRule="exact"/>
        <w:ind w:firstLine="480" w:firstLineChars="200"/>
        <w:textAlignment w:val="auto"/>
        <w:rPr>
          <w:rFonts w:ascii="宋体" w:hAnsi="宋体" w:cs="宋体"/>
          <w:color w:val="auto"/>
          <w:highlight w:val="none"/>
        </w:rPr>
      </w:pPr>
      <w:r>
        <w:rPr>
          <w:rFonts w:hint="eastAsia" w:ascii="宋体" w:hAnsi="宋体" w:cs="宋体"/>
          <w:color w:val="auto"/>
          <w:highlight w:val="none"/>
        </w:rPr>
        <w:t>10.3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pPr>
        <w:pStyle w:val="16"/>
        <w:keepNext w:val="0"/>
        <w:keepLines w:val="0"/>
        <w:pageBreakBefore w:val="0"/>
        <w:widowControl/>
        <w:kinsoku/>
        <w:wordWrap/>
        <w:overflowPunct/>
        <w:topLinePunct w:val="0"/>
        <w:autoSpaceDE w:val="0"/>
        <w:bidi w:val="0"/>
        <w:adjustRightInd/>
        <w:snapToGrid w:val="0"/>
        <w:spacing w:before="0" w:beforeLines="0" w:beforeAutospacing="0" w:after="0" w:afterLines="0" w:afterAutospacing="0" w:line="400" w:lineRule="exact"/>
        <w:ind w:firstLine="480" w:firstLineChars="200"/>
        <w:textAlignment w:val="auto"/>
        <w:rPr>
          <w:rFonts w:ascii="宋体" w:hAnsi="宋体" w:cs="宋体"/>
          <w:color w:val="auto"/>
          <w:highlight w:val="none"/>
        </w:rPr>
      </w:pPr>
      <w:r>
        <w:rPr>
          <w:rFonts w:hint="eastAsia" w:ascii="宋体" w:hAnsi="宋体" w:cs="宋体"/>
          <w:color w:val="auto"/>
          <w:highlight w:val="none"/>
        </w:rPr>
        <w:t>10.4在明确违约责任后，中标人应在接到书面通知书起七天内支付违约金、赔偿金等。</w:t>
      </w:r>
    </w:p>
    <w:p>
      <w:pPr>
        <w:pStyle w:val="16"/>
        <w:keepNext w:val="0"/>
        <w:keepLines w:val="0"/>
        <w:pageBreakBefore w:val="0"/>
        <w:widowControl/>
        <w:kinsoku/>
        <w:wordWrap/>
        <w:overflowPunct/>
        <w:topLinePunct w:val="0"/>
        <w:autoSpaceDE w:val="0"/>
        <w:bidi w:val="0"/>
        <w:adjustRightInd/>
        <w:snapToGrid w:val="0"/>
        <w:spacing w:before="0" w:beforeLines="0" w:beforeAutospacing="0" w:after="0" w:afterLines="0" w:afterAutospacing="0" w:line="400" w:lineRule="exact"/>
        <w:ind w:firstLine="480" w:firstLineChars="200"/>
        <w:textAlignment w:val="auto"/>
        <w:rPr>
          <w:rFonts w:ascii="宋体" w:hAnsi="宋体" w:cs="宋体"/>
          <w:color w:val="auto"/>
          <w:highlight w:val="none"/>
        </w:rPr>
      </w:pPr>
      <w:r>
        <w:rPr>
          <w:rFonts w:hint="eastAsia" w:ascii="宋体" w:hAnsi="宋体" w:cs="宋体"/>
          <w:color w:val="auto"/>
          <w:highlight w:val="none"/>
        </w:rPr>
        <w:t>10.5中标方在履行合同过程中，如果遇到不能按时交货和提供服务的情况，应在该情形发生之日起3日内以书面形式将不能按期履行合同的理由、延误的时间通知采购人。采购人在收到中标方通知后，应对情况进行分析、研究，以决定是否修改合同、酌情延长合同的履行时间，或终止合同。</w:t>
      </w:r>
    </w:p>
    <w:p>
      <w:pPr>
        <w:pStyle w:val="16"/>
        <w:keepNext w:val="0"/>
        <w:keepLines w:val="0"/>
        <w:pageBreakBefore w:val="0"/>
        <w:widowControl/>
        <w:numPr>
          <w:ilvl w:val="0"/>
          <w:numId w:val="0"/>
        </w:numPr>
        <w:kinsoku/>
        <w:wordWrap/>
        <w:overflowPunct/>
        <w:topLinePunct w:val="0"/>
        <w:bidi w:val="0"/>
        <w:adjustRightInd/>
        <w:snapToGrid w:val="0"/>
        <w:spacing w:before="0" w:beforeLines="0" w:beforeAutospacing="0" w:after="0" w:afterLines="0" w:afterAutospacing="0" w:line="400" w:lineRule="exact"/>
        <w:ind w:leftChars="0" w:right="0" w:rightChars="0" w:firstLine="480" w:firstLineChars="200"/>
        <w:textAlignment w:val="auto"/>
        <w:rPr>
          <w:rFonts w:hint="eastAsia" w:ascii="宋体" w:hAnsi="宋体" w:cs="宋体"/>
          <w:b/>
          <w:color w:val="auto"/>
          <w:highlight w:val="none"/>
        </w:rPr>
      </w:pPr>
      <w:r>
        <w:rPr>
          <w:rFonts w:hint="eastAsia" w:ascii="宋体" w:hAnsi="宋体" w:cs="宋体"/>
          <w:color w:val="auto"/>
          <w:highlight w:val="none"/>
        </w:rPr>
        <w:t>10.6除合同规定外，如果中标方由于自身的原因未能按期履行合同，采购人有权按每延期一天收取合同价款0.5%的违约金，但总额不得超过合同价款的3%。该部分违约金采购人有权直接从对中标方的应付款中扣减。如果达到最高限额，采购人有权终止合同。</w:t>
      </w:r>
    </w:p>
    <w:p>
      <w:pPr>
        <w:keepNext w:val="0"/>
        <w:keepLines w:val="0"/>
        <w:pageBreakBefore w:val="0"/>
        <w:widowControl w:val="0"/>
        <w:shd w:val="solid" w:color="FFFFFF" w:fill="auto"/>
        <w:kinsoku/>
        <w:wordWrap/>
        <w:overflowPunct/>
        <w:topLinePunct w:val="0"/>
        <w:autoSpaceDE/>
        <w:autoSpaceDN w:val="0"/>
        <w:bidi w:val="0"/>
        <w:adjustRightInd/>
        <w:snapToGrid w:val="0"/>
        <w:spacing w:beforeAutospacing="0" w:afterAutospacing="0" w:line="400" w:lineRule="exact"/>
        <w:jc w:val="both"/>
        <w:textAlignment w:val="auto"/>
        <w:rPr>
          <w:rFonts w:hint="eastAsia" w:ascii="宋体" w:hAnsi="宋体" w:cs="宋体"/>
          <w:b/>
          <w:bCs w:val="0"/>
          <w:color w:val="auto"/>
          <w:sz w:val="24"/>
          <w:szCs w:val="24"/>
          <w:highlight w:val="none"/>
          <w:shd w:val="clear" w:color="auto" w:fill="FFFFFF"/>
        </w:rPr>
      </w:pPr>
      <w:r>
        <w:rPr>
          <w:rFonts w:hint="eastAsia" w:ascii="宋体" w:hAnsi="宋体" w:cs="宋体"/>
          <w:b/>
          <w:bCs w:val="0"/>
          <w:color w:val="auto"/>
          <w:sz w:val="24"/>
          <w:szCs w:val="24"/>
          <w:highlight w:val="none"/>
          <w:shd w:val="clear" w:color="auto" w:fill="FFFFFF"/>
        </w:rPr>
        <w:t>五、其他事项</w:t>
      </w:r>
    </w:p>
    <w:p>
      <w:pPr>
        <w:keepNext w:val="0"/>
        <w:keepLines w:val="0"/>
        <w:pageBreakBefore w:val="0"/>
        <w:widowControl w:val="0"/>
        <w:shd w:val="solid" w:color="FFFFFF" w:fill="auto"/>
        <w:kinsoku/>
        <w:wordWrap/>
        <w:overflowPunct/>
        <w:topLinePunct w:val="0"/>
        <w:autoSpaceDE/>
        <w:autoSpaceDN w:val="0"/>
        <w:bidi w:val="0"/>
        <w:adjustRightInd/>
        <w:snapToGrid w:val="0"/>
        <w:spacing w:beforeAutospacing="0" w:afterAutospacing="0" w:line="400" w:lineRule="exact"/>
        <w:ind w:left="0" w:leftChars="0" w:firstLine="420" w:firstLineChars="175"/>
        <w:jc w:val="both"/>
        <w:textAlignment w:val="auto"/>
        <w:rPr>
          <w:rFonts w:hint="eastAsia" w:ascii="宋体" w:hAnsi="宋体" w:cs="宋体"/>
          <w:b w:val="0"/>
          <w:bCs/>
          <w:color w:val="auto"/>
          <w:sz w:val="24"/>
          <w:szCs w:val="24"/>
          <w:highlight w:val="none"/>
          <w:shd w:val="clear" w:color="auto" w:fill="FFFFFF"/>
        </w:rPr>
      </w:pPr>
      <w:r>
        <w:rPr>
          <w:rFonts w:hint="eastAsia" w:ascii="宋体" w:hAnsi="宋体" w:cs="宋体"/>
          <w:b w:val="0"/>
          <w:bCs/>
          <w:color w:val="auto"/>
          <w:sz w:val="24"/>
          <w:szCs w:val="24"/>
          <w:highlight w:val="none"/>
          <w:shd w:val="clear" w:color="auto" w:fill="FFFFFF"/>
        </w:rPr>
        <w:t>1、除招标文件另有规定外，若出现有关法律、法规和规章有强制性规定但招标文件未列明的情形，则投标人应按照有关法律、法规和规章强制性规定执行。</w:t>
      </w:r>
    </w:p>
    <w:p>
      <w:pPr>
        <w:pStyle w:val="16"/>
        <w:keepNext w:val="0"/>
        <w:keepLines w:val="0"/>
        <w:pageBreakBefore w:val="0"/>
        <w:widowControl/>
        <w:shd w:val="clear" w:color="auto" w:fill="FFFFFF"/>
        <w:kinsoku/>
        <w:wordWrap/>
        <w:overflowPunct/>
        <w:topLinePunct w:val="0"/>
        <w:bidi w:val="0"/>
        <w:adjustRightInd/>
        <w:snapToGrid w:val="0"/>
        <w:spacing w:before="0" w:beforeLines="0" w:beforeAutospacing="0" w:after="0" w:afterLines="0" w:afterAutospacing="0" w:line="400" w:lineRule="exact"/>
        <w:textAlignment w:val="auto"/>
        <w:rPr>
          <w:rFonts w:hint="eastAsia" w:ascii="宋体" w:hAnsi="宋体" w:cs="宋体"/>
          <w:b w:val="0"/>
          <w:bCs/>
          <w:color w:val="auto"/>
          <w:sz w:val="24"/>
          <w:szCs w:val="24"/>
          <w:highlight w:val="none"/>
          <w:shd w:val="clear" w:color="auto" w:fill="FFFFFF"/>
        </w:rPr>
      </w:pPr>
      <w:r>
        <w:rPr>
          <w:rFonts w:hint="eastAsia" w:ascii="宋体" w:hAnsi="宋体" w:cs="宋体"/>
          <w:b w:val="0"/>
          <w:bCs/>
          <w:color w:val="auto"/>
          <w:sz w:val="24"/>
          <w:szCs w:val="24"/>
          <w:highlight w:val="none"/>
          <w:shd w:val="clear" w:color="auto" w:fill="FFFFFF"/>
        </w:rPr>
        <w:t>2、其他：</w:t>
      </w:r>
    </w:p>
    <w:p>
      <w:pPr>
        <w:pStyle w:val="16"/>
        <w:keepNext w:val="0"/>
        <w:keepLines w:val="0"/>
        <w:pageBreakBefore w:val="0"/>
        <w:widowControl/>
        <w:shd w:val="clear" w:color="auto" w:fill="FFFFFF"/>
        <w:kinsoku/>
        <w:wordWrap/>
        <w:overflowPunct/>
        <w:topLinePunct w:val="0"/>
        <w:bidi w:val="0"/>
        <w:adjustRightInd/>
        <w:snapToGrid w:val="0"/>
        <w:spacing w:before="0" w:beforeLines="0" w:beforeAutospacing="0" w:after="0" w:afterLines="0" w:afterAutospacing="0" w:line="400" w:lineRule="exact"/>
        <w:ind w:firstLine="480" w:firstLineChars="200"/>
        <w:textAlignment w:val="auto"/>
        <w:rPr>
          <w:color w:val="auto"/>
          <w:highlight w:val="none"/>
        </w:rPr>
      </w:pPr>
      <w:r>
        <w:rPr>
          <w:rFonts w:hint="eastAsia" w:ascii="宋体" w:hAnsi="宋体" w:cs="宋体"/>
          <w:color w:val="auto"/>
          <w:highlight w:val="none"/>
          <w:shd w:val="clear" w:color="auto" w:fill="FFFFFF"/>
        </w:rPr>
        <w:t>2.1 本项目不允许中标人以任何名义和理由在中标 后将中标项目的主体、非主体、关键性工作、非关键性工作进行转包、分包，在履行合同过程中如有发现，采购人有权单方终止合同，视为中标人违约，中标人违约对采购人造成的损失的，需另行支付相应的赔偿，并追究相关法律责任。</w:t>
      </w:r>
    </w:p>
    <w:p>
      <w:pPr>
        <w:pStyle w:val="16"/>
        <w:keepNext w:val="0"/>
        <w:keepLines w:val="0"/>
        <w:widowControl/>
        <w:suppressLineNumbers w:val="0"/>
        <w:autoSpaceDE w:val="0"/>
        <w:autoSpaceDN/>
        <w:spacing w:before="0" w:beforeAutospacing="0" w:after="0" w:afterAutospacing="0" w:line="405" w:lineRule="atLeast"/>
        <w:ind w:left="0" w:leftChars="0" w:right="0" w:firstLine="638" w:firstLineChars="266"/>
        <w:rPr>
          <w:rFonts w:hint="eastAsia" w:ascii="宋体" w:hAnsi="宋体" w:eastAsia="宋体" w:cs="宋体"/>
          <w:color w:val="auto"/>
          <w:sz w:val="24"/>
          <w:szCs w:val="24"/>
          <w:highlight w:val="none"/>
        </w:rPr>
      </w:pPr>
      <w:r>
        <w:rPr>
          <w:rFonts w:hint="eastAsia" w:ascii="宋体" w:hAnsi="宋体" w:cs="宋体"/>
          <w:color w:val="auto"/>
          <w:highlight w:val="none"/>
          <w:shd w:val="clear" w:color="auto" w:fill="FFFFFF"/>
        </w:rPr>
        <w:t>2.2 本招标文件未明确的其它约定事项或条款，待采购人与中标人签订合同时，由双方协商订立。</w:t>
      </w:r>
    </w:p>
    <w:p>
      <w:pPr>
        <w:rPr>
          <w:rFonts w:ascii="宋体" w:hAnsi="宋体" w:eastAsia="宋体" w:cs="宋体"/>
          <w:b/>
          <w:bCs/>
          <w:color w:val="auto"/>
          <w:kern w:val="0"/>
          <w:sz w:val="28"/>
          <w:szCs w:val="28"/>
          <w:highlight w:val="none"/>
        </w:rPr>
      </w:pPr>
      <w:r>
        <w:rPr>
          <w:rFonts w:ascii="宋体" w:hAnsi="宋体" w:eastAsia="宋体" w:cs="宋体"/>
          <w:b/>
          <w:bCs/>
          <w:color w:val="auto"/>
          <w:kern w:val="0"/>
          <w:sz w:val="28"/>
          <w:szCs w:val="28"/>
          <w:highlight w:val="none"/>
        </w:rPr>
        <w:br w:type="page"/>
      </w:r>
    </w:p>
    <w:p>
      <w:pPr>
        <w:widowControl/>
        <w:jc w:val="both"/>
        <w:rPr>
          <w:rFonts w:ascii="宋体" w:hAnsi="宋体" w:eastAsia="宋体" w:cs="宋体"/>
          <w:b/>
          <w:bCs/>
          <w:color w:val="auto"/>
          <w:kern w:val="0"/>
          <w:sz w:val="28"/>
          <w:szCs w:val="28"/>
          <w:highlight w:val="none"/>
        </w:rPr>
      </w:pPr>
    </w:p>
    <w:p>
      <w:pPr>
        <w:widowControl/>
        <w:jc w:val="center"/>
        <w:rPr>
          <w:rFonts w:ascii="宋体" w:hAnsi="宋体" w:eastAsia="宋体" w:cs="宋体"/>
          <w:color w:val="auto"/>
          <w:kern w:val="0"/>
          <w:sz w:val="28"/>
          <w:szCs w:val="28"/>
          <w:highlight w:val="none"/>
        </w:rPr>
      </w:pPr>
      <w:r>
        <w:rPr>
          <w:rFonts w:ascii="宋体" w:hAnsi="宋体" w:eastAsia="宋体" w:cs="宋体"/>
          <w:b/>
          <w:bCs/>
          <w:color w:val="auto"/>
          <w:kern w:val="0"/>
          <w:sz w:val="28"/>
          <w:szCs w:val="28"/>
          <w:highlight w:val="none"/>
        </w:rPr>
        <w:t>第四章  合同主要条款及格式</w:t>
      </w:r>
    </w:p>
    <w:p>
      <w:pPr>
        <w:widowControl/>
        <w:spacing w:before="75" w:after="75"/>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编制说明</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1、签订合同应遵守《中华人民共和国政府采购法》、《中华人民共和国民法典》。</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2、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3.本章节所附的合同主要条款及格式为参考文本，如果因为项目实际特点不能适用，则可由甲乙双方在合同签订阶段可通过友好协商进行约定。</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pStyle w:val="16"/>
        <w:widowControl/>
        <w:spacing w:before="75" w:beforeAutospacing="0" w:after="75" w:afterAutospacing="0"/>
        <w:rPr>
          <w:color w:val="auto"/>
        </w:rPr>
      </w:pPr>
      <w:r>
        <w:rPr>
          <w:rFonts w:hint="eastAsia" w:ascii="宋体" w:hAnsi="宋体" w:cs="宋体"/>
          <w:color w:val="auto"/>
        </w:rPr>
        <w:t>甲方：</w:t>
      </w:r>
      <w:r>
        <w:rPr>
          <w:rFonts w:hint="eastAsia" w:ascii="宋体" w:hAnsi="宋体" w:cs="宋体"/>
          <w:color w:val="auto"/>
          <w:u w:val="single"/>
        </w:rPr>
        <w:t>湄洲湾职业技术学院</w:t>
      </w:r>
    </w:p>
    <w:p>
      <w:pPr>
        <w:pStyle w:val="16"/>
        <w:widowControl/>
        <w:spacing w:before="75" w:beforeAutospacing="0" w:after="75" w:afterAutospacing="0"/>
        <w:rPr>
          <w:color w:val="auto"/>
        </w:rPr>
      </w:pPr>
      <w:r>
        <w:rPr>
          <w:rFonts w:hint="eastAsia" w:ascii="宋体" w:hAnsi="宋体" w:cs="宋体"/>
          <w:color w:val="auto"/>
        </w:rPr>
        <w:t>乙方：</w:t>
      </w:r>
    </w:p>
    <w:p>
      <w:pPr>
        <w:pStyle w:val="16"/>
        <w:widowControl/>
        <w:spacing w:before="75" w:beforeAutospacing="0" w:after="75" w:afterAutospacing="0"/>
        <w:rPr>
          <w:color w:val="auto"/>
        </w:rPr>
      </w:pPr>
      <w:r>
        <w:rPr>
          <w:rFonts w:hint="eastAsia" w:ascii="宋体" w:hAnsi="宋体" w:cs="宋体"/>
          <w:color w:val="auto"/>
        </w:rPr>
        <w:t> </w:t>
      </w:r>
    </w:p>
    <w:p>
      <w:pPr>
        <w:pStyle w:val="16"/>
        <w:widowControl/>
        <w:spacing w:before="75" w:beforeAutospacing="0" w:after="75" w:afterAutospacing="0"/>
        <w:ind w:firstLine="480"/>
        <w:rPr>
          <w:color w:val="auto"/>
        </w:rPr>
      </w:pPr>
      <w:r>
        <w:rPr>
          <w:rFonts w:hint="eastAsia" w:ascii="宋体" w:hAnsi="宋体" w:cs="宋体"/>
          <w:color w:val="auto"/>
        </w:rPr>
        <w:t>根据项目编号为</w:t>
      </w:r>
      <w:r>
        <w:rPr>
          <w:rFonts w:hint="eastAsia" w:ascii="宋体" w:hAnsi="宋体" w:cs="宋体"/>
          <w:color w:val="auto"/>
          <w:u w:val="single"/>
          <w:lang w:eastAsia="zh-CN"/>
        </w:rPr>
        <w:t>闽莆建融【F-2022】采招028号</w:t>
      </w:r>
      <w:r>
        <w:rPr>
          <w:rFonts w:hint="eastAsia" w:ascii="宋体" w:hAnsi="宋体" w:cs="宋体"/>
          <w:color w:val="auto"/>
        </w:rPr>
        <w:t>的</w:t>
      </w:r>
      <w:r>
        <w:rPr>
          <w:rFonts w:hint="eastAsia" w:ascii="宋体" w:hAnsi="宋体" w:eastAsia="宋体" w:cs="宋体"/>
          <w:kern w:val="0"/>
          <w:sz w:val="24"/>
          <w:szCs w:val="24"/>
          <w:u w:val="single"/>
          <w:lang w:val="en-US" w:eastAsia="zh-CN" w:bidi="ar"/>
        </w:rPr>
        <w:t>万方数据库</w:t>
      </w:r>
      <w:r>
        <w:rPr>
          <w:rFonts w:hint="eastAsia" w:ascii="宋体" w:hAnsi="宋体" w:cs="宋体"/>
          <w:color w:val="auto"/>
          <w:u w:val="single"/>
        </w:rPr>
        <w:t>项目</w:t>
      </w:r>
      <w:r>
        <w:rPr>
          <w:rFonts w:hint="eastAsia" w:ascii="宋体" w:hAnsi="宋体" w:cs="宋体"/>
          <w:color w:val="auto"/>
        </w:rPr>
        <w:t>（以下简称：“本项目”）的</w:t>
      </w:r>
      <w:r>
        <w:rPr>
          <w:rFonts w:hint="eastAsia" w:ascii="宋体" w:hAnsi="宋体" w:cs="宋体"/>
          <w:color w:val="auto"/>
          <w:lang w:val="en-US" w:eastAsia="zh-CN"/>
        </w:rPr>
        <w:t>谈判</w:t>
      </w:r>
      <w:r>
        <w:rPr>
          <w:rFonts w:hint="eastAsia" w:ascii="宋体" w:hAnsi="宋体" w:cs="宋体"/>
          <w:color w:val="auto"/>
        </w:rPr>
        <w:t>结果，乙方为成交供应商。现经甲乙双方友好协商，就以下事项达成一致并签订本合同：</w:t>
      </w:r>
    </w:p>
    <w:p>
      <w:pPr>
        <w:pStyle w:val="16"/>
        <w:widowControl/>
        <w:spacing w:before="75" w:beforeAutospacing="0" w:after="75" w:afterAutospacing="0"/>
        <w:ind w:firstLine="480"/>
        <w:rPr>
          <w:color w:val="auto"/>
        </w:rPr>
      </w:pPr>
      <w:r>
        <w:rPr>
          <w:rFonts w:hint="eastAsia" w:ascii="宋体" w:hAnsi="宋体" w:cs="宋体"/>
          <w:color w:val="auto"/>
        </w:rPr>
        <w:t>1、下列合同文件是构成本合同不可分割的部分：</w:t>
      </w:r>
    </w:p>
    <w:p>
      <w:pPr>
        <w:pStyle w:val="16"/>
        <w:widowControl/>
        <w:spacing w:before="75" w:beforeAutospacing="0" w:after="75" w:afterAutospacing="0"/>
        <w:ind w:firstLine="480"/>
        <w:rPr>
          <w:color w:val="auto"/>
        </w:rPr>
      </w:pPr>
      <w:r>
        <w:rPr>
          <w:rFonts w:hint="eastAsia" w:ascii="宋体" w:hAnsi="宋体" w:cs="宋体"/>
          <w:color w:val="auto"/>
        </w:rPr>
        <w:t>1.1合同条款；</w:t>
      </w:r>
    </w:p>
    <w:p>
      <w:pPr>
        <w:pStyle w:val="16"/>
        <w:widowControl/>
        <w:spacing w:before="75" w:beforeAutospacing="0" w:after="75" w:afterAutospacing="0"/>
        <w:ind w:firstLine="480"/>
        <w:rPr>
          <w:color w:val="auto"/>
        </w:rPr>
      </w:pPr>
      <w:r>
        <w:rPr>
          <w:rFonts w:hint="eastAsia" w:ascii="宋体" w:hAnsi="宋体" w:cs="宋体"/>
          <w:color w:val="auto"/>
        </w:rPr>
        <w:t>1.2</w:t>
      </w:r>
      <w:r>
        <w:rPr>
          <w:rFonts w:hint="eastAsia" w:ascii="宋体" w:hAnsi="宋体" w:cs="宋体"/>
          <w:color w:val="auto"/>
          <w:lang w:eastAsia="zh-CN"/>
        </w:rPr>
        <w:t>谈判</w:t>
      </w:r>
      <w:r>
        <w:rPr>
          <w:rFonts w:hint="eastAsia" w:ascii="宋体" w:hAnsi="宋体" w:cs="宋体"/>
          <w:color w:val="auto"/>
        </w:rPr>
        <w:t>文件、乙方的响应文件；</w:t>
      </w:r>
    </w:p>
    <w:p>
      <w:pPr>
        <w:pStyle w:val="16"/>
        <w:widowControl/>
        <w:spacing w:before="75" w:beforeAutospacing="0" w:after="75" w:afterAutospacing="0"/>
        <w:ind w:firstLine="480"/>
        <w:rPr>
          <w:color w:val="auto"/>
        </w:rPr>
      </w:pPr>
      <w:r>
        <w:rPr>
          <w:rFonts w:hint="eastAsia" w:ascii="宋体" w:hAnsi="宋体" w:cs="宋体"/>
          <w:color w:val="auto"/>
        </w:rPr>
        <w:t>1.3其他文件或材料：□无。□（若有联合协议或分包意向协议）。</w:t>
      </w:r>
    </w:p>
    <w:p>
      <w:pPr>
        <w:pStyle w:val="16"/>
        <w:widowControl/>
        <w:spacing w:before="75" w:beforeAutospacing="0" w:after="75" w:afterAutospacing="0"/>
        <w:ind w:firstLine="480"/>
        <w:rPr>
          <w:color w:val="auto"/>
        </w:rPr>
      </w:pPr>
      <w:r>
        <w:rPr>
          <w:rFonts w:hint="eastAsia" w:ascii="宋体" w:hAnsi="宋体" w:cs="宋体"/>
          <w:color w:val="auto"/>
        </w:rPr>
        <w:t>2、合同标的</w:t>
      </w:r>
    </w:p>
    <w:p>
      <w:pPr>
        <w:pStyle w:val="16"/>
        <w:widowControl/>
        <w:spacing w:before="75" w:beforeAutospacing="0" w:after="75" w:afterAutospacing="0"/>
        <w:ind w:firstLine="480"/>
        <w:rPr>
          <w:color w:val="auto"/>
        </w:rPr>
      </w:pPr>
      <w:r>
        <w:rPr>
          <w:rFonts w:hint="eastAsia" w:ascii="宋体" w:hAnsi="宋体" w:cs="宋体"/>
          <w:color w:val="auto"/>
          <w:u w:val="single"/>
        </w:rPr>
        <w:t>（按照实际情况编制填写，可以是表格或文字描述）</w:t>
      </w:r>
      <w:r>
        <w:rPr>
          <w:rFonts w:hint="eastAsia" w:ascii="宋体" w:hAnsi="宋体" w:cs="宋体"/>
          <w:color w:val="auto"/>
        </w:rPr>
        <w:t>。</w:t>
      </w:r>
    </w:p>
    <w:p>
      <w:pPr>
        <w:pStyle w:val="16"/>
        <w:widowControl/>
        <w:spacing w:before="75" w:beforeAutospacing="0" w:after="75" w:afterAutospacing="0"/>
        <w:ind w:firstLine="480"/>
        <w:rPr>
          <w:color w:val="auto"/>
        </w:rPr>
      </w:pPr>
      <w:r>
        <w:rPr>
          <w:rFonts w:hint="eastAsia" w:ascii="宋体" w:hAnsi="宋体" w:cs="宋体"/>
          <w:color w:val="auto"/>
        </w:rPr>
        <w:t>3、合同总金额</w:t>
      </w:r>
    </w:p>
    <w:p>
      <w:pPr>
        <w:pStyle w:val="16"/>
        <w:widowControl/>
        <w:spacing w:before="75" w:beforeAutospacing="0" w:after="75" w:afterAutospacing="0"/>
        <w:ind w:firstLine="480"/>
        <w:rPr>
          <w:color w:val="auto"/>
        </w:rPr>
      </w:pPr>
      <w:r>
        <w:rPr>
          <w:rFonts w:hint="eastAsia" w:ascii="宋体" w:hAnsi="宋体" w:cs="宋体"/>
          <w:color w:val="auto"/>
        </w:rPr>
        <w:t>3.1合同总金额为人民币大写：元（￥）。</w:t>
      </w:r>
    </w:p>
    <w:p>
      <w:pPr>
        <w:pStyle w:val="16"/>
        <w:widowControl/>
        <w:spacing w:before="75" w:beforeAutospacing="0" w:after="75" w:afterAutospacing="0"/>
        <w:ind w:firstLine="480"/>
        <w:rPr>
          <w:color w:val="auto"/>
        </w:rPr>
      </w:pPr>
      <w:r>
        <w:rPr>
          <w:rFonts w:hint="eastAsia" w:ascii="宋体" w:hAnsi="宋体" w:cs="宋体"/>
          <w:color w:val="auto"/>
        </w:rPr>
        <w:t>4、合同标的交付时间、地点和条件</w:t>
      </w:r>
    </w:p>
    <w:p>
      <w:pPr>
        <w:pStyle w:val="16"/>
        <w:widowControl/>
        <w:spacing w:before="75" w:beforeAutospacing="0" w:after="75" w:afterAutospacing="0"/>
        <w:ind w:firstLine="480"/>
        <w:rPr>
          <w:color w:val="auto"/>
        </w:rPr>
      </w:pPr>
      <w:r>
        <w:rPr>
          <w:rFonts w:hint="eastAsia" w:ascii="宋体" w:hAnsi="宋体" w:cs="宋体"/>
          <w:color w:val="auto"/>
        </w:rPr>
        <w:t>4.1交付时间：；</w:t>
      </w:r>
    </w:p>
    <w:p>
      <w:pPr>
        <w:pStyle w:val="16"/>
        <w:widowControl/>
        <w:spacing w:before="75" w:beforeAutospacing="0" w:after="75" w:afterAutospacing="0"/>
        <w:ind w:firstLine="480"/>
        <w:rPr>
          <w:color w:val="auto"/>
        </w:rPr>
      </w:pPr>
      <w:r>
        <w:rPr>
          <w:rFonts w:hint="eastAsia" w:ascii="宋体" w:hAnsi="宋体" w:cs="宋体"/>
          <w:color w:val="auto"/>
        </w:rPr>
        <w:t>4.2交付地点：；</w:t>
      </w:r>
    </w:p>
    <w:p>
      <w:pPr>
        <w:pStyle w:val="16"/>
        <w:widowControl/>
        <w:spacing w:before="75" w:beforeAutospacing="0" w:after="75" w:afterAutospacing="0"/>
        <w:ind w:firstLine="480"/>
        <w:rPr>
          <w:color w:val="auto"/>
        </w:rPr>
      </w:pPr>
      <w:r>
        <w:rPr>
          <w:rFonts w:hint="eastAsia" w:ascii="宋体" w:hAnsi="宋体" w:cs="宋体"/>
          <w:color w:val="auto"/>
        </w:rPr>
        <w:t>4.3交付条件：。</w:t>
      </w:r>
    </w:p>
    <w:p>
      <w:pPr>
        <w:pStyle w:val="16"/>
        <w:widowControl/>
        <w:spacing w:before="75" w:beforeAutospacing="0" w:after="75" w:afterAutospacing="0"/>
        <w:ind w:firstLine="480"/>
        <w:rPr>
          <w:color w:val="auto"/>
        </w:rPr>
      </w:pPr>
      <w:r>
        <w:rPr>
          <w:rFonts w:hint="eastAsia" w:ascii="宋体" w:hAnsi="宋体" w:cs="宋体"/>
          <w:color w:val="auto"/>
        </w:rPr>
        <w:t>5、合同标的应符合</w:t>
      </w:r>
      <w:r>
        <w:rPr>
          <w:rFonts w:hint="eastAsia" w:ascii="宋体" w:hAnsi="宋体" w:cs="宋体"/>
          <w:color w:val="auto"/>
          <w:lang w:eastAsia="zh-CN"/>
        </w:rPr>
        <w:t>谈判</w:t>
      </w:r>
      <w:r>
        <w:rPr>
          <w:rFonts w:hint="eastAsia" w:ascii="宋体" w:hAnsi="宋体" w:cs="宋体"/>
          <w:color w:val="auto"/>
        </w:rPr>
        <w:t>文件、乙方响应文件的规定或约定，具体如下：</w:t>
      </w:r>
    </w:p>
    <w:p>
      <w:pPr>
        <w:pStyle w:val="16"/>
        <w:widowControl/>
        <w:spacing w:before="75" w:beforeAutospacing="0" w:after="75" w:afterAutospacing="0"/>
        <w:ind w:firstLine="480"/>
        <w:rPr>
          <w:color w:val="auto"/>
        </w:rPr>
      </w:pPr>
      <w:r>
        <w:rPr>
          <w:rFonts w:hint="eastAsia" w:ascii="宋体" w:hAnsi="宋体" w:cs="宋体"/>
          <w:color w:val="auto"/>
          <w:u w:val="single"/>
        </w:rPr>
        <w:t>（按照实际情况编制填写，可以是表格或文字描述）</w:t>
      </w:r>
      <w:r>
        <w:rPr>
          <w:rFonts w:hint="eastAsia" w:ascii="宋体" w:hAnsi="宋体" w:cs="宋体"/>
          <w:color w:val="auto"/>
        </w:rPr>
        <w:t>。</w:t>
      </w:r>
    </w:p>
    <w:p>
      <w:pPr>
        <w:pStyle w:val="16"/>
        <w:widowControl/>
        <w:spacing w:before="75" w:beforeAutospacing="0" w:after="75" w:afterAutospacing="0"/>
        <w:ind w:firstLine="480"/>
        <w:rPr>
          <w:color w:val="auto"/>
        </w:rPr>
      </w:pPr>
      <w:r>
        <w:rPr>
          <w:rFonts w:hint="eastAsia" w:ascii="宋体" w:hAnsi="宋体" w:cs="宋体"/>
          <w:color w:val="auto"/>
        </w:rPr>
        <w:t>6、验收</w:t>
      </w:r>
    </w:p>
    <w:p>
      <w:pPr>
        <w:pStyle w:val="16"/>
        <w:widowControl/>
        <w:spacing w:before="75" w:beforeAutospacing="0" w:after="75" w:afterAutospacing="0"/>
        <w:ind w:firstLine="480"/>
        <w:rPr>
          <w:color w:val="auto"/>
        </w:rPr>
      </w:pPr>
      <w:r>
        <w:rPr>
          <w:rFonts w:hint="eastAsia" w:ascii="宋体" w:hAnsi="宋体" w:cs="宋体"/>
          <w:color w:val="auto"/>
        </w:rPr>
        <w:t>6.1验收应按照</w:t>
      </w:r>
      <w:r>
        <w:rPr>
          <w:rFonts w:hint="eastAsia" w:ascii="宋体" w:hAnsi="宋体" w:cs="宋体"/>
          <w:color w:val="auto"/>
          <w:lang w:eastAsia="zh-CN"/>
        </w:rPr>
        <w:t>谈判</w:t>
      </w:r>
      <w:r>
        <w:rPr>
          <w:rFonts w:hint="eastAsia" w:ascii="宋体" w:hAnsi="宋体" w:cs="宋体"/>
          <w:color w:val="auto"/>
        </w:rPr>
        <w:t>文件、乙方响应文件的规定或约定进行，具体如下：</w:t>
      </w:r>
    </w:p>
    <w:p>
      <w:pPr>
        <w:pStyle w:val="16"/>
        <w:widowControl/>
        <w:spacing w:before="75" w:beforeAutospacing="0" w:after="75" w:afterAutospacing="0"/>
        <w:ind w:firstLine="480"/>
        <w:rPr>
          <w:color w:val="auto"/>
        </w:rPr>
      </w:pPr>
      <w:r>
        <w:rPr>
          <w:rFonts w:hint="eastAsia" w:ascii="宋体" w:hAnsi="宋体" w:cs="宋体"/>
          <w:color w:val="auto"/>
          <w:u w:val="single"/>
        </w:rPr>
        <w:t>（按照实际情况编制填写，可以是表格或文字描述）</w:t>
      </w:r>
      <w:r>
        <w:rPr>
          <w:rFonts w:hint="eastAsia" w:ascii="宋体" w:hAnsi="宋体" w:cs="宋体"/>
          <w:color w:val="auto"/>
        </w:rPr>
        <w:t>。</w:t>
      </w:r>
    </w:p>
    <w:p>
      <w:pPr>
        <w:pStyle w:val="16"/>
        <w:widowControl/>
        <w:spacing w:before="75" w:beforeAutospacing="0" w:after="75" w:afterAutospacing="0"/>
        <w:ind w:firstLine="480"/>
        <w:rPr>
          <w:color w:val="auto"/>
        </w:rPr>
      </w:pPr>
      <w:r>
        <w:rPr>
          <w:rFonts w:hint="eastAsia" w:ascii="宋体" w:hAnsi="宋体" w:cs="宋体"/>
          <w:color w:val="auto"/>
        </w:rPr>
        <w:t>6.2本项目是否邀请其他供应商参与验收：</w:t>
      </w:r>
    </w:p>
    <w:p>
      <w:pPr>
        <w:pStyle w:val="16"/>
        <w:widowControl/>
        <w:spacing w:before="75" w:beforeAutospacing="0" w:after="75" w:afterAutospacing="0"/>
        <w:ind w:firstLine="480"/>
        <w:rPr>
          <w:color w:val="auto"/>
        </w:rPr>
      </w:pPr>
      <w:r>
        <w:rPr>
          <w:rFonts w:hint="eastAsia" w:ascii="宋体" w:hAnsi="宋体" w:cs="宋体"/>
          <w:color w:val="auto"/>
        </w:rPr>
        <w:t>□不邀请。□邀请，具体如下：</w:t>
      </w:r>
      <w:r>
        <w:rPr>
          <w:rFonts w:hint="eastAsia" w:ascii="宋体" w:hAnsi="宋体" w:cs="宋体"/>
          <w:color w:val="auto"/>
          <w:u w:val="single"/>
        </w:rPr>
        <w:t>（按照</w:t>
      </w:r>
      <w:r>
        <w:rPr>
          <w:rFonts w:hint="eastAsia" w:ascii="宋体" w:hAnsi="宋体" w:cs="宋体"/>
          <w:color w:val="auto"/>
          <w:u w:val="single"/>
          <w:lang w:eastAsia="zh-CN"/>
        </w:rPr>
        <w:t>谈判</w:t>
      </w:r>
      <w:r>
        <w:rPr>
          <w:rFonts w:hint="eastAsia" w:ascii="宋体" w:hAnsi="宋体" w:cs="宋体"/>
          <w:color w:val="auto"/>
          <w:u w:val="single"/>
        </w:rPr>
        <w:t>文件规定填写）</w:t>
      </w:r>
      <w:r>
        <w:rPr>
          <w:rFonts w:hint="eastAsia" w:ascii="宋体" w:hAnsi="宋体" w:cs="宋体"/>
          <w:color w:val="auto"/>
        </w:rPr>
        <w:t>。</w:t>
      </w:r>
    </w:p>
    <w:p>
      <w:pPr>
        <w:pStyle w:val="16"/>
        <w:widowControl/>
        <w:spacing w:before="75" w:beforeAutospacing="0" w:after="75" w:afterAutospacing="0"/>
        <w:ind w:firstLine="480"/>
        <w:rPr>
          <w:color w:val="auto"/>
        </w:rPr>
      </w:pPr>
      <w:r>
        <w:rPr>
          <w:rFonts w:hint="eastAsia" w:ascii="宋体" w:hAnsi="宋体" w:cs="宋体"/>
          <w:color w:val="auto"/>
        </w:rPr>
        <w:t>7、合同款项的支付应按照</w:t>
      </w:r>
      <w:r>
        <w:rPr>
          <w:rFonts w:hint="eastAsia" w:ascii="宋体" w:hAnsi="宋体" w:cs="宋体"/>
          <w:color w:val="auto"/>
          <w:lang w:eastAsia="zh-CN"/>
        </w:rPr>
        <w:t>谈判</w:t>
      </w:r>
      <w:r>
        <w:rPr>
          <w:rFonts w:hint="eastAsia" w:ascii="宋体" w:hAnsi="宋体" w:cs="宋体"/>
          <w:color w:val="auto"/>
        </w:rPr>
        <w:t>文件的规定进行，具体如下：</w:t>
      </w:r>
    </w:p>
    <w:p>
      <w:pPr>
        <w:pStyle w:val="16"/>
        <w:widowControl/>
        <w:spacing w:before="75" w:beforeAutospacing="0" w:after="75" w:afterAutospacing="0"/>
        <w:ind w:firstLine="480"/>
        <w:rPr>
          <w:color w:val="auto"/>
        </w:rPr>
      </w:pPr>
      <w:r>
        <w:rPr>
          <w:rFonts w:hint="eastAsia" w:ascii="宋体" w:hAnsi="宋体" w:cs="宋体"/>
          <w:color w:val="auto"/>
          <w:u w:val="single"/>
        </w:rPr>
        <w:t>（按照实际情况编制填写，可以是表格或文字描述，包括一次性支付或分期支付等）</w:t>
      </w:r>
      <w:r>
        <w:rPr>
          <w:rFonts w:hint="eastAsia" w:ascii="宋体" w:hAnsi="宋体" w:cs="宋体"/>
          <w:color w:val="auto"/>
        </w:rPr>
        <w:t>。</w:t>
      </w:r>
    </w:p>
    <w:p>
      <w:pPr>
        <w:pStyle w:val="16"/>
        <w:widowControl/>
        <w:spacing w:before="75" w:beforeAutospacing="0" w:after="75" w:afterAutospacing="0"/>
        <w:ind w:firstLine="480"/>
        <w:rPr>
          <w:color w:val="auto"/>
        </w:rPr>
      </w:pPr>
      <w:r>
        <w:rPr>
          <w:rFonts w:hint="eastAsia" w:ascii="宋体" w:hAnsi="宋体" w:cs="宋体"/>
          <w:color w:val="auto"/>
        </w:rPr>
        <w:t>8、履约保证金</w:t>
      </w:r>
    </w:p>
    <w:p>
      <w:pPr>
        <w:pStyle w:val="16"/>
        <w:widowControl/>
        <w:spacing w:before="75" w:beforeAutospacing="0" w:after="75" w:afterAutospacing="0"/>
        <w:ind w:firstLine="480"/>
        <w:rPr>
          <w:color w:val="auto"/>
        </w:rPr>
      </w:pPr>
      <w:r>
        <w:rPr>
          <w:rFonts w:hint="eastAsia" w:ascii="宋体" w:hAnsi="宋体" w:cs="宋体"/>
          <w:color w:val="auto"/>
        </w:rPr>
        <w:t>□无。□有，具体如下：</w:t>
      </w:r>
      <w:r>
        <w:rPr>
          <w:rFonts w:hint="eastAsia" w:ascii="宋体" w:hAnsi="宋体" w:cs="宋体"/>
          <w:color w:val="auto"/>
          <w:u w:val="single"/>
        </w:rPr>
        <w:t>（按照</w:t>
      </w:r>
      <w:r>
        <w:rPr>
          <w:rFonts w:hint="eastAsia" w:ascii="宋体" w:hAnsi="宋体" w:cs="宋体"/>
          <w:color w:val="auto"/>
          <w:u w:val="single"/>
          <w:lang w:eastAsia="zh-CN"/>
        </w:rPr>
        <w:t>谈判</w:t>
      </w:r>
      <w:r>
        <w:rPr>
          <w:rFonts w:hint="eastAsia" w:ascii="宋体" w:hAnsi="宋体" w:cs="宋体"/>
          <w:color w:val="auto"/>
          <w:u w:val="single"/>
        </w:rPr>
        <w:t>文件规定填写）</w:t>
      </w:r>
      <w:r>
        <w:rPr>
          <w:rFonts w:hint="eastAsia" w:ascii="宋体" w:hAnsi="宋体" w:cs="宋体"/>
          <w:color w:val="auto"/>
        </w:rPr>
        <w:t>。</w:t>
      </w:r>
    </w:p>
    <w:p>
      <w:pPr>
        <w:pStyle w:val="16"/>
        <w:widowControl/>
        <w:spacing w:before="75" w:beforeAutospacing="0" w:after="75" w:afterAutospacing="0"/>
        <w:ind w:firstLine="480"/>
        <w:rPr>
          <w:color w:val="auto"/>
        </w:rPr>
      </w:pPr>
      <w:r>
        <w:rPr>
          <w:rFonts w:hint="eastAsia" w:ascii="宋体" w:hAnsi="宋体" w:cs="宋体"/>
          <w:color w:val="auto"/>
        </w:rPr>
        <w:t>9、合同有效期</w:t>
      </w:r>
    </w:p>
    <w:p>
      <w:pPr>
        <w:pStyle w:val="16"/>
        <w:widowControl/>
        <w:spacing w:before="75" w:beforeAutospacing="0" w:after="75" w:afterAutospacing="0"/>
        <w:ind w:firstLine="480"/>
        <w:rPr>
          <w:color w:val="auto"/>
        </w:rPr>
      </w:pPr>
      <w:r>
        <w:rPr>
          <w:rFonts w:hint="eastAsia" w:ascii="宋体" w:hAnsi="宋体" w:cs="宋体"/>
          <w:color w:val="auto"/>
          <w:u w:val="single"/>
        </w:rPr>
        <w:t>（按照实际情况编制填写，可以是表格或文字描述）</w:t>
      </w:r>
      <w:r>
        <w:rPr>
          <w:rFonts w:hint="eastAsia" w:ascii="宋体" w:hAnsi="宋体" w:cs="宋体"/>
          <w:color w:val="auto"/>
        </w:rPr>
        <w:t>。</w:t>
      </w:r>
    </w:p>
    <w:p>
      <w:pPr>
        <w:pStyle w:val="16"/>
        <w:widowControl/>
        <w:spacing w:before="75" w:beforeAutospacing="0" w:after="75" w:afterAutospacing="0"/>
        <w:ind w:firstLine="480"/>
        <w:rPr>
          <w:color w:val="auto"/>
        </w:rPr>
      </w:pPr>
      <w:r>
        <w:rPr>
          <w:rFonts w:hint="eastAsia" w:ascii="宋体" w:hAnsi="宋体" w:cs="宋体"/>
          <w:color w:val="auto"/>
        </w:rPr>
        <w:t>10、违约责任</w:t>
      </w:r>
    </w:p>
    <w:p>
      <w:pPr>
        <w:pStyle w:val="16"/>
        <w:widowControl/>
        <w:spacing w:before="75" w:beforeAutospacing="0" w:after="75" w:afterAutospacing="0"/>
        <w:ind w:firstLine="480"/>
        <w:rPr>
          <w:color w:val="auto"/>
        </w:rPr>
      </w:pPr>
      <w:r>
        <w:rPr>
          <w:rFonts w:hint="eastAsia" w:ascii="宋体" w:hAnsi="宋体" w:cs="宋体"/>
          <w:color w:val="auto"/>
          <w:u w:val="single"/>
        </w:rPr>
        <w:t>（按照实际情况编制填写，可以是表格或文字描述）</w:t>
      </w:r>
      <w:r>
        <w:rPr>
          <w:rFonts w:hint="eastAsia" w:ascii="宋体" w:hAnsi="宋体" w:cs="宋体"/>
          <w:color w:val="auto"/>
        </w:rPr>
        <w:t>。</w:t>
      </w:r>
    </w:p>
    <w:p>
      <w:pPr>
        <w:pStyle w:val="16"/>
        <w:widowControl/>
        <w:spacing w:before="75" w:beforeAutospacing="0" w:after="75" w:afterAutospacing="0"/>
        <w:ind w:firstLine="480"/>
        <w:rPr>
          <w:color w:val="auto"/>
        </w:rPr>
      </w:pPr>
      <w:r>
        <w:rPr>
          <w:rFonts w:hint="eastAsia" w:ascii="宋体" w:hAnsi="宋体" w:cs="宋体"/>
          <w:color w:val="auto"/>
        </w:rPr>
        <w:t>11、知识产权</w:t>
      </w:r>
    </w:p>
    <w:p>
      <w:pPr>
        <w:pStyle w:val="16"/>
        <w:widowControl/>
        <w:spacing w:before="75" w:beforeAutospacing="0" w:after="75" w:afterAutospacing="0"/>
        <w:ind w:firstLine="480"/>
        <w:rPr>
          <w:color w:val="auto"/>
        </w:rPr>
      </w:pPr>
      <w:r>
        <w:rPr>
          <w:rFonts w:hint="eastAsia" w:ascii="宋体" w:hAnsi="宋体" w:cs="宋体"/>
          <w:color w:val="auto"/>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r>
        <w:rPr>
          <w:color w:val="auto"/>
        </w:rPr>
        <w:t xml:space="preserve"> </w:t>
      </w:r>
    </w:p>
    <w:p>
      <w:pPr>
        <w:pStyle w:val="16"/>
        <w:widowControl/>
        <w:spacing w:before="75" w:beforeAutospacing="0" w:after="75" w:afterAutospacing="0"/>
        <w:ind w:firstLine="480"/>
        <w:rPr>
          <w:color w:val="auto"/>
        </w:rPr>
      </w:pPr>
      <w:r>
        <w:rPr>
          <w:rFonts w:hint="eastAsia" w:ascii="宋体" w:hAnsi="宋体" w:cs="宋体"/>
          <w:color w:val="auto"/>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color w:val="auto"/>
          <w:u w:val="single"/>
        </w:rPr>
        <w:t>（按照实际情况编制填写）</w:t>
      </w:r>
      <w:r>
        <w:rPr>
          <w:rFonts w:hint="eastAsia" w:ascii="宋体" w:hAnsi="宋体" w:cs="宋体"/>
          <w:color w:val="auto"/>
        </w:rPr>
        <w:t>。</w:t>
      </w:r>
    </w:p>
    <w:p>
      <w:pPr>
        <w:pStyle w:val="16"/>
        <w:widowControl/>
        <w:spacing w:before="75" w:beforeAutospacing="0" w:after="75" w:afterAutospacing="0"/>
        <w:ind w:firstLine="480"/>
        <w:rPr>
          <w:color w:val="auto"/>
        </w:rPr>
      </w:pPr>
      <w:r>
        <w:rPr>
          <w:rFonts w:hint="eastAsia" w:ascii="宋体" w:hAnsi="宋体" w:cs="宋体"/>
          <w:color w:val="auto"/>
        </w:rPr>
        <w:t>12、解决争议的方法</w:t>
      </w:r>
    </w:p>
    <w:p>
      <w:pPr>
        <w:pStyle w:val="16"/>
        <w:widowControl/>
        <w:spacing w:before="75" w:beforeAutospacing="0" w:after="75" w:afterAutospacing="0"/>
        <w:ind w:firstLine="480"/>
        <w:rPr>
          <w:color w:val="auto"/>
        </w:rPr>
      </w:pPr>
      <w:r>
        <w:rPr>
          <w:rFonts w:hint="eastAsia" w:ascii="宋体" w:hAnsi="宋体" w:cs="宋体"/>
          <w:color w:val="auto"/>
        </w:rPr>
        <w:t>12.1甲、乙双方协商解决。</w:t>
      </w:r>
    </w:p>
    <w:p>
      <w:pPr>
        <w:pStyle w:val="16"/>
        <w:widowControl/>
        <w:spacing w:before="75" w:beforeAutospacing="0" w:after="75" w:afterAutospacing="0"/>
        <w:ind w:firstLine="480"/>
        <w:rPr>
          <w:color w:val="auto"/>
        </w:rPr>
      </w:pPr>
      <w:r>
        <w:rPr>
          <w:rFonts w:hint="eastAsia" w:ascii="宋体" w:hAnsi="宋体" w:cs="宋体"/>
          <w:color w:val="auto"/>
        </w:rPr>
        <w:t>12.2若协商解决不成，则通过下列途径之一解决：</w:t>
      </w:r>
    </w:p>
    <w:p>
      <w:pPr>
        <w:pStyle w:val="16"/>
        <w:widowControl/>
        <w:spacing w:before="75" w:beforeAutospacing="0" w:after="75" w:afterAutospacing="0"/>
        <w:ind w:firstLine="480"/>
        <w:rPr>
          <w:color w:val="auto"/>
        </w:rPr>
      </w:pPr>
      <w:r>
        <w:rPr>
          <w:rFonts w:hint="eastAsia" w:ascii="宋体" w:hAnsi="宋体" w:cs="宋体"/>
          <w:color w:val="auto"/>
        </w:rPr>
        <w:t>□提交仲裁委员会仲裁，具体如下：</w:t>
      </w:r>
      <w:r>
        <w:rPr>
          <w:rFonts w:hint="eastAsia" w:ascii="宋体" w:hAnsi="宋体" w:cs="宋体"/>
          <w:color w:val="auto"/>
          <w:u w:val="single"/>
        </w:rPr>
        <w:t>（按照实际情况编制填写）</w:t>
      </w:r>
      <w:r>
        <w:rPr>
          <w:rFonts w:hint="eastAsia" w:ascii="宋体" w:hAnsi="宋体" w:cs="宋体"/>
          <w:color w:val="auto"/>
        </w:rPr>
        <w:t>。</w:t>
      </w:r>
    </w:p>
    <w:p>
      <w:pPr>
        <w:pStyle w:val="16"/>
        <w:widowControl/>
        <w:spacing w:before="75" w:beforeAutospacing="0" w:after="75" w:afterAutospacing="0"/>
        <w:ind w:firstLine="480"/>
        <w:rPr>
          <w:color w:val="auto"/>
        </w:rPr>
      </w:pPr>
      <w:r>
        <w:rPr>
          <w:rFonts w:hint="eastAsia" w:ascii="宋体" w:hAnsi="宋体" w:cs="宋体"/>
          <w:color w:val="auto"/>
        </w:rPr>
        <w:t>□向人民法院提起诉讼，具体如下：</w:t>
      </w:r>
      <w:r>
        <w:rPr>
          <w:rFonts w:hint="eastAsia" w:ascii="宋体" w:hAnsi="宋体" w:cs="宋体"/>
          <w:color w:val="auto"/>
          <w:u w:val="single"/>
        </w:rPr>
        <w:t>（按照实际情况编制填写）</w:t>
      </w:r>
      <w:r>
        <w:rPr>
          <w:rFonts w:hint="eastAsia" w:ascii="宋体" w:hAnsi="宋体" w:cs="宋体"/>
          <w:color w:val="auto"/>
        </w:rPr>
        <w:t>。</w:t>
      </w:r>
    </w:p>
    <w:p>
      <w:pPr>
        <w:pStyle w:val="16"/>
        <w:widowControl/>
        <w:spacing w:before="75" w:beforeAutospacing="0" w:after="75" w:afterAutospacing="0"/>
        <w:ind w:firstLine="480"/>
        <w:rPr>
          <w:color w:val="auto"/>
        </w:rPr>
      </w:pPr>
      <w:r>
        <w:rPr>
          <w:rFonts w:hint="eastAsia" w:ascii="宋体" w:hAnsi="宋体" w:cs="宋体"/>
          <w:color w:val="auto"/>
        </w:rPr>
        <w:t>13、不可抗力</w:t>
      </w:r>
    </w:p>
    <w:p>
      <w:pPr>
        <w:pStyle w:val="16"/>
        <w:widowControl/>
        <w:spacing w:before="75" w:beforeAutospacing="0" w:after="75" w:afterAutospacing="0"/>
        <w:ind w:firstLine="480"/>
        <w:rPr>
          <w:color w:val="auto"/>
        </w:rPr>
      </w:pPr>
      <w:r>
        <w:rPr>
          <w:rFonts w:hint="eastAsia" w:ascii="宋体" w:hAnsi="宋体" w:cs="宋体"/>
          <w:color w:val="auto"/>
        </w:rPr>
        <w:t>13.1因不可抗力造成违约的，遭受不可抗力一方应及时向对方通报不能履行或不能完全履行的理由，并在随后取得有关主管机关证明后的</w:t>
      </w:r>
      <w:r>
        <w:rPr>
          <w:rFonts w:cs="Calibri"/>
          <w:color w:val="auto"/>
        </w:rPr>
        <w:t>15</w:t>
      </w:r>
      <w:r>
        <w:rPr>
          <w:rFonts w:hint="eastAsia" w:ascii="宋体" w:hAnsi="宋体" w:cs="宋体"/>
          <w:color w:val="auto"/>
        </w:rPr>
        <w:t>日内向另一方提供不可抗力发生及持续期间的充分证据。基于以上行为，允许遭受不可抗力一方延期履行、部分履行或不履行合同，并根据情况可部分或全部免于承担违约责任。</w:t>
      </w:r>
      <w:r>
        <w:rPr>
          <w:color w:val="auto"/>
        </w:rPr>
        <w:t xml:space="preserve"> </w:t>
      </w:r>
    </w:p>
    <w:p>
      <w:pPr>
        <w:pStyle w:val="16"/>
        <w:widowControl/>
        <w:spacing w:before="75" w:beforeAutospacing="0" w:after="75" w:afterAutospacing="0"/>
        <w:ind w:firstLine="480"/>
        <w:rPr>
          <w:color w:val="auto"/>
        </w:rPr>
      </w:pPr>
      <w:r>
        <w:rPr>
          <w:rFonts w:hint="eastAsia" w:ascii="宋体" w:hAnsi="宋体" w:cs="宋体"/>
          <w:color w:val="auto"/>
        </w:rPr>
        <w:t>13.2本合同中的不可抗力指不能预见、不能避免、不能克服的客观情况，包括但不限于：自然灾害如地震、台风、洪水、火灾及政府行为、法律规定或其适用的变化或其他任何无法预见、避免或控制的事件。</w:t>
      </w:r>
      <w:r>
        <w:rPr>
          <w:color w:val="auto"/>
        </w:rPr>
        <w:t xml:space="preserve"> </w:t>
      </w:r>
    </w:p>
    <w:p>
      <w:pPr>
        <w:pStyle w:val="16"/>
        <w:widowControl/>
        <w:spacing w:before="75" w:beforeAutospacing="0" w:after="75" w:afterAutospacing="0"/>
        <w:ind w:firstLine="480"/>
        <w:rPr>
          <w:color w:val="auto"/>
        </w:rPr>
      </w:pPr>
      <w:r>
        <w:rPr>
          <w:rFonts w:hint="eastAsia" w:ascii="宋体" w:hAnsi="宋体" w:cs="宋体"/>
          <w:color w:val="auto"/>
        </w:rPr>
        <w:t>14、合同条款</w:t>
      </w:r>
    </w:p>
    <w:p>
      <w:pPr>
        <w:pStyle w:val="16"/>
        <w:widowControl/>
        <w:spacing w:before="75" w:beforeAutospacing="0" w:after="75" w:afterAutospacing="0"/>
        <w:ind w:firstLine="480"/>
        <w:rPr>
          <w:color w:val="auto"/>
        </w:rPr>
      </w:pPr>
      <w:r>
        <w:rPr>
          <w:rFonts w:hint="eastAsia" w:ascii="宋体" w:hAnsi="宋体" w:cs="宋体"/>
          <w:color w:val="auto"/>
          <w:u w:val="single"/>
        </w:rPr>
        <w:t>（按照实际情况编制填写。）</w:t>
      </w:r>
      <w:r>
        <w:rPr>
          <w:rFonts w:hint="eastAsia" w:ascii="宋体" w:hAnsi="宋体" w:cs="宋体"/>
          <w:color w:val="auto"/>
        </w:rPr>
        <w:t>。</w:t>
      </w:r>
    </w:p>
    <w:p>
      <w:pPr>
        <w:pStyle w:val="16"/>
        <w:widowControl/>
        <w:spacing w:before="75" w:beforeAutospacing="0" w:after="75" w:afterAutospacing="0"/>
        <w:ind w:firstLine="480"/>
        <w:rPr>
          <w:color w:val="auto"/>
        </w:rPr>
      </w:pPr>
      <w:r>
        <w:rPr>
          <w:rFonts w:hint="eastAsia" w:ascii="宋体" w:hAnsi="宋体" w:cs="宋体"/>
          <w:color w:val="auto"/>
        </w:rPr>
        <w:t>15、其他约定</w:t>
      </w:r>
    </w:p>
    <w:p>
      <w:pPr>
        <w:pStyle w:val="16"/>
        <w:widowControl/>
        <w:spacing w:before="75" w:beforeAutospacing="0" w:after="75" w:afterAutospacing="0"/>
        <w:ind w:firstLine="480"/>
        <w:rPr>
          <w:color w:val="auto"/>
        </w:rPr>
      </w:pPr>
      <w:r>
        <w:rPr>
          <w:rFonts w:hint="eastAsia" w:ascii="宋体" w:hAnsi="宋体" w:cs="宋体"/>
          <w:color w:val="auto"/>
        </w:rPr>
        <w:t>15.1合同文件与本合同具有同等法律效力。</w:t>
      </w:r>
    </w:p>
    <w:p>
      <w:pPr>
        <w:pStyle w:val="16"/>
        <w:widowControl/>
        <w:spacing w:before="75" w:beforeAutospacing="0" w:after="75" w:afterAutospacing="0"/>
        <w:ind w:firstLine="480"/>
        <w:rPr>
          <w:color w:val="auto"/>
        </w:rPr>
      </w:pPr>
      <w:r>
        <w:rPr>
          <w:rFonts w:hint="eastAsia" w:ascii="宋体" w:hAnsi="宋体" w:cs="宋体"/>
          <w:color w:val="auto"/>
        </w:rPr>
        <w:t>15.2本合同未尽事宜，双方可另行补充。</w:t>
      </w:r>
    </w:p>
    <w:p>
      <w:pPr>
        <w:pStyle w:val="16"/>
        <w:widowControl/>
        <w:spacing w:before="75" w:beforeAutospacing="0" w:after="75" w:afterAutospacing="0"/>
        <w:ind w:firstLine="480"/>
        <w:rPr>
          <w:color w:val="auto"/>
        </w:rPr>
      </w:pPr>
      <w:r>
        <w:rPr>
          <w:rFonts w:hint="eastAsia" w:ascii="宋体" w:hAnsi="宋体" w:cs="宋体"/>
          <w:color w:val="auto"/>
        </w:rPr>
        <w:t>15.3本合同自签订之日起生效。</w:t>
      </w:r>
    </w:p>
    <w:p>
      <w:pPr>
        <w:pStyle w:val="16"/>
        <w:widowControl/>
        <w:spacing w:before="75" w:beforeAutospacing="0" w:after="75" w:afterAutospacing="0"/>
        <w:ind w:firstLine="480"/>
        <w:rPr>
          <w:color w:val="auto"/>
        </w:rPr>
      </w:pPr>
      <w:r>
        <w:rPr>
          <w:rFonts w:hint="eastAsia" w:ascii="宋体" w:hAnsi="宋体" w:cs="宋体"/>
          <w:color w:val="auto"/>
        </w:rPr>
        <w:t>15.4本合同一式</w:t>
      </w:r>
      <w:r>
        <w:rPr>
          <w:rFonts w:hint="eastAsia" w:ascii="宋体" w:hAnsi="宋体" w:cs="宋体"/>
          <w:color w:val="auto"/>
          <w:u w:val="single"/>
        </w:rPr>
        <w:t>（填写具体份数）</w:t>
      </w:r>
      <w:r>
        <w:rPr>
          <w:rFonts w:hint="eastAsia" w:ascii="宋体" w:hAnsi="宋体" w:cs="宋体"/>
          <w:color w:val="auto"/>
        </w:rPr>
        <w:t>份，经双方授权代表签字并盖章后生效。甲方、乙方各执</w:t>
      </w:r>
      <w:r>
        <w:rPr>
          <w:rFonts w:hint="eastAsia" w:ascii="宋体" w:hAnsi="宋体" w:cs="宋体"/>
          <w:color w:val="auto"/>
          <w:u w:val="single"/>
        </w:rPr>
        <w:t>（填写具体份数）</w:t>
      </w:r>
      <w:r>
        <w:rPr>
          <w:rFonts w:hint="eastAsia" w:ascii="宋体" w:hAnsi="宋体" w:cs="宋体"/>
          <w:color w:val="auto"/>
        </w:rPr>
        <w:t>份，送</w:t>
      </w:r>
      <w:r>
        <w:rPr>
          <w:rFonts w:hint="eastAsia" w:ascii="宋体" w:hAnsi="宋体" w:cs="宋体"/>
          <w:color w:val="auto"/>
          <w:u w:val="single"/>
        </w:rPr>
        <w:t>（填写需要备案的监管部门的全称）</w:t>
      </w:r>
      <w:r>
        <w:rPr>
          <w:rFonts w:hint="eastAsia" w:ascii="宋体" w:hAnsi="宋体" w:cs="宋体"/>
          <w:color w:val="auto"/>
        </w:rPr>
        <w:t>备案</w:t>
      </w:r>
      <w:r>
        <w:rPr>
          <w:rFonts w:hint="eastAsia" w:ascii="宋体" w:hAnsi="宋体" w:cs="宋体"/>
          <w:color w:val="auto"/>
          <w:u w:val="single"/>
        </w:rPr>
        <w:t>（填写具体份数）</w:t>
      </w:r>
      <w:r>
        <w:rPr>
          <w:rFonts w:hint="eastAsia" w:ascii="宋体" w:hAnsi="宋体" w:cs="宋体"/>
          <w:color w:val="auto"/>
        </w:rPr>
        <w:t>份，具有同等效力。</w:t>
      </w:r>
    </w:p>
    <w:p>
      <w:pPr>
        <w:pStyle w:val="16"/>
        <w:widowControl/>
        <w:spacing w:before="75" w:beforeAutospacing="0" w:after="75" w:afterAutospacing="0"/>
        <w:ind w:firstLine="480"/>
        <w:rPr>
          <w:color w:val="auto"/>
        </w:rPr>
      </w:pPr>
      <w:r>
        <w:rPr>
          <w:rFonts w:hint="eastAsia" w:ascii="宋体" w:hAnsi="宋体" w:cs="宋体"/>
          <w:color w:val="auto"/>
        </w:rPr>
        <w:t>15.5其他：□无。□</w:t>
      </w:r>
      <w:r>
        <w:rPr>
          <w:rFonts w:hint="eastAsia" w:ascii="宋体" w:hAnsi="宋体" w:cs="宋体"/>
          <w:color w:val="auto"/>
          <w:u w:val="single"/>
        </w:rPr>
        <w:t>（按照实际情况编制填写需要增加的内容）</w:t>
      </w:r>
      <w:r>
        <w:rPr>
          <w:rFonts w:hint="eastAsia" w:ascii="宋体" w:hAnsi="宋体" w:cs="宋体"/>
          <w:color w:val="auto"/>
        </w:rPr>
        <w:t>。</w:t>
      </w:r>
    </w:p>
    <w:p>
      <w:pPr>
        <w:pStyle w:val="16"/>
        <w:widowControl/>
        <w:spacing w:before="75" w:beforeAutospacing="0" w:after="75" w:afterAutospacing="0"/>
        <w:jc w:val="center"/>
        <w:rPr>
          <w:color w:val="auto"/>
        </w:rPr>
      </w:pPr>
      <w:r>
        <w:rPr>
          <w:rFonts w:hint="eastAsia" w:ascii="宋体" w:hAnsi="宋体" w:cs="宋体"/>
          <w:color w:val="auto"/>
        </w:rPr>
        <w:t>（以下无正文）</w:t>
      </w:r>
    </w:p>
    <w:p>
      <w:pPr>
        <w:pStyle w:val="16"/>
        <w:widowControl/>
        <w:spacing w:before="75" w:beforeAutospacing="0" w:after="75" w:afterAutospacing="0"/>
        <w:rPr>
          <w:color w:val="auto"/>
        </w:rPr>
      </w:pPr>
      <w:r>
        <w:rPr>
          <w:rFonts w:hint="eastAsia" w:ascii="宋体" w:hAnsi="宋体" w:cs="宋体"/>
          <w:color w:val="auto"/>
        </w:rPr>
        <w:t> </w:t>
      </w:r>
    </w:p>
    <w:p>
      <w:pPr>
        <w:pStyle w:val="16"/>
        <w:widowControl/>
        <w:spacing w:before="75" w:beforeAutospacing="0" w:after="75" w:afterAutospacing="0"/>
        <w:rPr>
          <w:color w:val="auto"/>
        </w:rPr>
      </w:pPr>
      <w:r>
        <w:rPr>
          <w:rFonts w:hint="eastAsia" w:ascii="宋体" w:hAnsi="宋体" w:cs="宋体"/>
          <w:color w:val="auto"/>
        </w:rPr>
        <w:t> </w:t>
      </w:r>
    </w:p>
    <w:p>
      <w:pPr>
        <w:pStyle w:val="16"/>
        <w:widowControl/>
        <w:spacing w:before="75" w:beforeAutospacing="0" w:after="75" w:afterAutospacing="0"/>
        <w:rPr>
          <w:color w:val="auto"/>
        </w:rPr>
      </w:pPr>
      <w:r>
        <w:rPr>
          <w:rFonts w:hint="eastAsia" w:ascii="宋体" w:hAnsi="宋体" w:cs="宋体"/>
          <w:color w:val="auto"/>
        </w:rPr>
        <w:t>甲方：湄洲湾职业技术学院</w:t>
      </w:r>
      <w:r>
        <w:rPr>
          <w:rFonts w:hint="eastAsia" w:ascii="宋体" w:hAnsi="宋体" w:cs="宋体"/>
          <w:color w:val="auto"/>
          <w:lang w:val="en-US" w:eastAsia="zh-CN"/>
        </w:rPr>
        <w:t xml:space="preserve">                    </w:t>
      </w:r>
      <w:r>
        <w:rPr>
          <w:rFonts w:hint="eastAsia" w:ascii="宋体" w:hAnsi="宋体" w:cs="宋体"/>
          <w:color w:val="auto"/>
        </w:rPr>
        <w:t>乙方：</w:t>
      </w:r>
      <w:r>
        <w:rPr>
          <w:color w:val="auto"/>
        </w:rPr>
        <w:t xml:space="preserve"> </w:t>
      </w:r>
    </w:p>
    <w:p>
      <w:pPr>
        <w:pStyle w:val="16"/>
        <w:widowControl/>
        <w:spacing w:before="75" w:beforeAutospacing="0" w:after="75" w:afterAutospacing="0"/>
        <w:rPr>
          <w:color w:val="auto"/>
        </w:rPr>
      </w:pPr>
      <w:r>
        <w:rPr>
          <w:rFonts w:hint="eastAsia" w:ascii="宋体" w:hAnsi="宋体" w:cs="宋体"/>
          <w:color w:val="auto"/>
        </w:rPr>
        <w:t>住所：莆田市涵江区梧塘镇荔涵东大道1001号</w:t>
      </w:r>
      <w:r>
        <w:rPr>
          <w:rFonts w:hint="eastAsia" w:ascii="宋体" w:hAnsi="宋体" w:cs="宋体"/>
          <w:color w:val="auto"/>
          <w:lang w:val="en-US" w:eastAsia="zh-CN"/>
        </w:rPr>
        <w:t xml:space="preserve">   </w:t>
      </w:r>
      <w:r>
        <w:rPr>
          <w:rFonts w:hint="eastAsia" w:ascii="宋体" w:hAnsi="宋体" w:cs="宋体"/>
          <w:color w:val="auto"/>
        </w:rPr>
        <w:t>住所：</w:t>
      </w:r>
      <w:r>
        <w:rPr>
          <w:color w:val="auto"/>
        </w:rPr>
        <w:t xml:space="preserve"> </w:t>
      </w:r>
    </w:p>
    <w:p>
      <w:pPr>
        <w:pStyle w:val="16"/>
        <w:widowControl/>
        <w:spacing w:before="75" w:beforeAutospacing="0" w:after="75" w:afterAutospacing="0"/>
        <w:rPr>
          <w:color w:val="auto"/>
        </w:rPr>
      </w:pPr>
      <w:r>
        <w:rPr>
          <w:rFonts w:hint="eastAsia" w:ascii="宋体" w:hAnsi="宋体" w:cs="宋体"/>
          <w:color w:val="auto"/>
        </w:rPr>
        <w:t>单位负责人：阮老师</w:t>
      </w:r>
      <w:r>
        <w:rPr>
          <w:rFonts w:hint="eastAsia" w:ascii="宋体" w:hAnsi="宋体" w:cs="宋体"/>
          <w:color w:val="auto"/>
          <w:lang w:val="en-US" w:eastAsia="zh-CN"/>
        </w:rPr>
        <w:t xml:space="preserve">                          </w:t>
      </w:r>
      <w:r>
        <w:rPr>
          <w:rFonts w:hint="eastAsia" w:ascii="宋体" w:hAnsi="宋体" w:cs="宋体"/>
          <w:color w:val="auto"/>
        </w:rPr>
        <w:t>单位负责人：</w:t>
      </w:r>
      <w:r>
        <w:rPr>
          <w:color w:val="auto"/>
        </w:rPr>
        <w:t xml:space="preserve"> </w:t>
      </w:r>
    </w:p>
    <w:p>
      <w:pPr>
        <w:pStyle w:val="16"/>
        <w:widowControl/>
        <w:spacing w:before="75" w:beforeAutospacing="0" w:after="75" w:afterAutospacing="0"/>
        <w:rPr>
          <w:color w:val="auto"/>
        </w:rPr>
      </w:pPr>
      <w:r>
        <w:rPr>
          <w:rFonts w:hint="eastAsia" w:ascii="宋体" w:hAnsi="宋体" w:cs="宋体"/>
          <w:color w:val="auto"/>
        </w:rPr>
        <w:t>委托代理人：</w:t>
      </w:r>
      <w:r>
        <w:rPr>
          <w:rFonts w:hint="eastAsia" w:ascii="宋体" w:hAnsi="宋体" w:cs="宋体"/>
          <w:color w:val="auto"/>
          <w:lang w:val="en-US" w:eastAsia="zh-CN"/>
        </w:rPr>
        <w:t xml:space="preserve">                                </w:t>
      </w:r>
      <w:r>
        <w:rPr>
          <w:rFonts w:hint="eastAsia" w:ascii="宋体" w:hAnsi="宋体" w:cs="宋体"/>
          <w:color w:val="auto"/>
        </w:rPr>
        <w:t>委托代理人：</w:t>
      </w:r>
      <w:r>
        <w:rPr>
          <w:color w:val="auto"/>
        </w:rPr>
        <w:t xml:space="preserve"> </w:t>
      </w:r>
    </w:p>
    <w:p>
      <w:pPr>
        <w:pStyle w:val="16"/>
        <w:widowControl/>
        <w:spacing w:before="75" w:beforeAutospacing="0" w:after="75" w:afterAutospacing="0"/>
        <w:rPr>
          <w:color w:val="auto"/>
        </w:rPr>
      </w:pPr>
      <w:r>
        <w:rPr>
          <w:rFonts w:hint="eastAsia" w:ascii="宋体" w:hAnsi="宋体" w:cs="宋体"/>
          <w:color w:val="auto"/>
        </w:rPr>
        <w:t>联系方法：</w:t>
      </w:r>
      <w:r>
        <w:rPr>
          <w:rFonts w:hint="eastAsia" w:ascii="宋体" w:hAnsi="宋体" w:cs="宋体"/>
          <w:color w:val="auto"/>
          <w:sz w:val="24"/>
          <w:highlight w:val="none"/>
        </w:rPr>
        <w:t>15060361109</w:t>
      </w:r>
      <w:r>
        <w:rPr>
          <w:rFonts w:hint="eastAsia" w:ascii="宋体" w:hAnsi="宋体" w:cs="宋体"/>
          <w:color w:val="auto"/>
          <w:lang w:val="en-US" w:eastAsia="zh-CN"/>
        </w:rPr>
        <w:t xml:space="preserve">                       </w:t>
      </w:r>
      <w:r>
        <w:rPr>
          <w:rFonts w:hint="eastAsia" w:ascii="宋体" w:hAnsi="宋体" w:cs="宋体"/>
          <w:color w:val="auto"/>
        </w:rPr>
        <w:t>联系方法：</w:t>
      </w:r>
      <w:r>
        <w:rPr>
          <w:color w:val="auto"/>
        </w:rPr>
        <w:t xml:space="preserve"> </w:t>
      </w:r>
    </w:p>
    <w:p>
      <w:pPr>
        <w:pStyle w:val="16"/>
        <w:widowControl/>
        <w:spacing w:before="75" w:beforeAutospacing="0" w:after="75" w:afterAutospacing="0"/>
        <w:rPr>
          <w:color w:val="auto"/>
        </w:rPr>
      </w:pPr>
      <w:r>
        <w:rPr>
          <w:rFonts w:hint="eastAsia" w:ascii="宋体" w:hAnsi="宋体" w:cs="宋体"/>
          <w:color w:val="auto"/>
        </w:rPr>
        <w:t>开户银行：</w:t>
      </w:r>
      <w:r>
        <w:rPr>
          <w:rFonts w:hint="eastAsia" w:ascii="宋体" w:hAnsi="宋体" w:cs="宋体"/>
          <w:color w:val="auto"/>
          <w:lang w:val="en-US" w:eastAsia="zh-CN"/>
        </w:rPr>
        <w:t xml:space="preserve">                                  </w:t>
      </w:r>
      <w:r>
        <w:rPr>
          <w:rFonts w:hint="eastAsia" w:ascii="宋体" w:hAnsi="宋体" w:cs="宋体"/>
          <w:color w:val="auto"/>
        </w:rPr>
        <w:t>开户银行：</w:t>
      </w:r>
      <w:r>
        <w:rPr>
          <w:color w:val="auto"/>
        </w:rPr>
        <w:t xml:space="preserve"> </w:t>
      </w:r>
    </w:p>
    <w:p>
      <w:pPr>
        <w:pStyle w:val="16"/>
        <w:widowControl/>
        <w:spacing w:before="75" w:beforeAutospacing="0" w:after="75" w:afterAutospacing="0"/>
        <w:rPr>
          <w:color w:val="auto"/>
        </w:rPr>
      </w:pPr>
      <w:r>
        <w:rPr>
          <w:rFonts w:hint="eastAsia" w:ascii="宋体" w:hAnsi="宋体" w:cs="宋体"/>
          <w:color w:val="auto"/>
        </w:rPr>
        <w:t>账号：账号：</w:t>
      </w:r>
      <w:r>
        <w:rPr>
          <w:color w:val="auto"/>
        </w:rPr>
        <w:t xml:space="preserve"> </w:t>
      </w:r>
    </w:p>
    <w:p>
      <w:pPr>
        <w:pStyle w:val="16"/>
        <w:widowControl/>
        <w:spacing w:before="75" w:beforeAutospacing="0" w:after="75" w:afterAutospacing="0"/>
        <w:rPr>
          <w:color w:val="auto"/>
        </w:rPr>
      </w:pPr>
      <w:r>
        <w:rPr>
          <w:rFonts w:hint="eastAsia" w:ascii="宋体" w:hAnsi="宋体" w:cs="宋体"/>
          <w:color w:val="auto"/>
        </w:rPr>
        <w:t> </w:t>
      </w:r>
    </w:p>
    <w:p>
      <w:pPr>
        <w:pStyle w:val="16"/>
        <w:widowControl/>
        <w:spacing w:before="75" w:beforeAutospacing="0" w:after="75" w:afterAutospacing="0"/>
        <w:rPr>
          <w:color w:val="auto"/>
        </w:rPr>
      </w:pPr>
      <w:r>
        <w:rPr>
          <w:rFonts w:hint="eastAsia" w:ascii="宋体" w:hAnsi="宋体" w:cs="宋体"/>
          <w:color w:val="auto"/>
        </w:rPr>
        <w:t> </w:t>
      </w:r>
    </w:p>
    <w:p>
      <w:pPr>
        <w:pStyle w:val="16"/>
        <w:widowControl/>
        <w:spacing w:before="75" w:beforeAutospacing="0" w:after="75" w:afterAutospacing="0"/>
        <w:rPr>
          <w:color w:val="auto"/>
        </w:rPr>
      </w:pPr>
      <w:r>
        <w:rPr>
          <w:rFonts w:hint="eastAsia" w:ascii="宋体" w:hAnsi="宋体" w:cs="宋体"/>
          <w:color w:val="auto"/>
        </w:rPr>
        <w:t>签订地点：</w:t>
      </w:r>
      <w:r>
        <w:rPr>
          <w:color w:val="auto"/>
        </w:rPr>
        <w:t xml:space="preserve"> </w:t>
      </w:r>
    </w:p>
    <w:p>
      <w:pPr>
        <w:pStyle w:val="16"/>
        <w:widowControl/>
        <w:spacing w:before="75" w:beforeAutospacing="0" w:after="75" w:afterAutospacing="0"/>
        <w:rPr>
          <w:color w:val="auto"/>
        </w:rPr>
      </w:pPr>
      <w:r>
        <w:rPr>
          <w:rFonts w:hint="eastAsia" w:ascii="宋体" w:hAnsi="宋体" w:cs="宋体"/>
          <w:color w:val="auto"/>
        </w:rPr>
        <w:t>签订日期：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br w:type="page"/>
      </w:r>
    </w:p>
    <w:p>
      <w:pPr>
        <w:rPr>
          <w:rFonts w:hint="eastAsia" w:ascii="宋体" w:hAnsi="宋体" w:eastAsia="宋体" w:cs="宋体"/>
          <w:b w:val="0"/>
          <w:bCs w:val="0"/>
          <w:color w:val="auto"/>
          <w:kern w:val="0"/>
          <w:sz w:val="24"/>
          <w:szCs w:val="24"/>
          <w:highlight w:val="none"/>
          <w:lang w:val="en-US" w:eastAsia="zh-CN"/>
        </w:rPr>
      </w:pPr>
    </w:p>
    <w:p>
      <w:pPr>
        <w:widowControl/>
        <w:spacing w:before="75" w:after="240" w:line="435" w:lineRule="atLeast"/>
        <w:jc w:val="center"/>
        <w:rPr>
          <w:rFonts w:ascii="宋体" w:hAnsi="宋体" w:eastAsia="宋体" w:cs="宋体"/>
          <w:b/>
          <w:bCs/>
          <w:color w:val="auto"/>
          <w:kern w:val="0"/>
          <w:sz w:val="24"/>
          <w:szCs w:val="24"/>
          <w:highlight w:val="none"/>
        </w:rPr>
      </w:pPr>
    </w:p>
    <w:p>
      <w:pPr>
        <w:widowControl/>
        <w:spacing w:before="75" w:after="240" w:line="43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第五章  首次响应文件格式</w:t>
      </w:r>
    </w:p>
    <w:p>
      <w:pPr>
        <w:widowControl/>
        <w:spacing w:before="75" w:after="75"/>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widowControl/>
        <w:spacing w:before="75" w:after="75" w:line="435" w:lineRule="atLeast"/>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编制说明</w:t>
      </w:r>
    </w:p>
    <w:p>
      <w:pPr>
        <w:widowControl/>
        <w:spacing w:before="75" w:after="75" w:line="435" w:lineRule="atLeast"/>
        <w:ind w:firstLine="48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widowControl/>
        <w:spacing w:before="75" w:after="75" w:line="435" w:lineRule="atLeast"/>
        <w:jc w:val="left"/>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 </w:t>
      </w:r>
    </w:p>
    <w:p>
      <w:pPr>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br w:type="page"/>
      </w:r>
    </w:p>
    <w:p>
      <w:pPr>
        <w:pStyle w:val="17"/>
        <w:rPr>
          <w:color w:val="auto"/>
          <w:highlight w:val="none"/>
        </w:rPr>
      </w:pPr>
    </w:p>
    <w:p>
      <w:pPr>
        <w:widowControl/>
        <w:spacing w:before="75" w:after="75"/>
        <w:jc w:val="left"/>
        <w:rPr>
          <w:rFonts w:ascii="宋体" w:hAnsi="宋体" w:eastAsia="宋体" w:cs="宋体"/>
          <w:color w:val="auto"/>
          <w:kern w:val="0"/>
          <w:sz w:val="30"/>
          <w:szCs w:val="30"/>
          <w:highlight w:val="none"/>
        </w:rPr>
      </w:pPr>
      <w:r>
        <w:rPr>
          <w:rFonts w:ascii="宋体" w:hAnsi="宋体" w:eastAsia="宋体" w:cs="宋体"/>
          <w:b/>
          <w:bCs/>
          <w:color w:val="auto"/>
          <w:kern w:val="0"/>
          <w:sz w:val="24"/>
          <w:szCs w:val="24"/>
          <w:highlight w:val="none"/>
        </w:rPr>
        <w:t> </w:t>
      </w:r>
    </w:p>
    <w:p>
      <w:pPr>
        <w:widowControl/>
        <w:spacing w:before="75" w:after="75"/>
        <w:jc w:val="center"/>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采购项目竞争性谈判</w:t>
      </w:r>
    </w:p>
    <w:p>
      <w:pPr>
        <w:widowControl/>
        <w:spacing w:before="75" w:after="75"/>
        <w:jc w:val="center"/>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 </w:t>
      </w:r>
    </w:p>
    <w:p>
      <w:pPr>
        <w:widowControl/>
        <w:spacing w:before="75" w:after="75"/>
        <w:jc w:val="center"/>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响应文件</w:t>
      </w:r>
    </w:p>
    <w:p>
      <w:pPr>
        <w:widowControl/>
        <w:spacing w:before="75" w:after="75"/>
        <w:jc w:val="center"/>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（首次）</w:t>
      </w:r>
    </w:p>
    <w:p>
      <w:pPr>
        <w:widowControl/>
        <w:spacing w:before="75" w:after="75"/>
        <w:jc w:val="center"/>
        <w:rPr>
          <w:rFonts w:ascii="宋体" w:hAnsi="宋体" w:eastAsia="宋体" w:cs="宋体"/>
          <w:color w:val="auto"/>
          <w:kern w:val="0"/>
          <w:sz w:val="30"/>
          <w:szCs w:val="30"/>
          <w:highlight w:val="none"/>
        </w:rPr>
      </w:pPr>
      <w:r>
        <w:rPr>
          <w:rFonts w:ascii="宋体" w:hAnsi="宋体" w:eastAsia="宋体" w:cs="宋体"/>
          <w:color w:val="auto"/>
          <w:kern w:val="0"/>
          <w:sz w:val="30"/>
          <w:szCs w:val="30"/>
          <w:highlight w:val="none"/>
        </w:rPr>
        <w:t> </w:t>
      </w:r>
    </w:p>
    <w:p>
      <w:pPr>
        <w:widowControl/>
        <w:spacing w:before="75" w:after="75"/>
        <w:ind w:firstLine="1260"/>
        <w:jc w:val="left"/>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项目名称：               </w:t>
      </w:r>
    </w:p>
    <w:p>
      <w:pPr>
        <w:widowControl/>
        <w:spacing w:before="75" w:after="75"/>
        <w:ind w:firstLine="1260"/>
        <w:jc w:val="left"/>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项目编号：               </w:t>
      </w:r>
    </w:p>
    <w:p>
      <w:pPr>
        <w:widowControl/>
        <w:spacing w:before="75" w:after="75"/>
        <w:ind w:firstLine="1260"/>
        <w:jc w:val="left"/>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合同包:                  </w:t>
      </w:r>
    </w:p>
    <w:p>
      <w:pPr>
        <w:widowControl/>
        <w:spacing w:before="75" w:after="75"/>
        <w:jc w:val="center"/>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 </w:t>
      </w:r>
    </w:p>
    <w:p>
      <w:pPr>
        <w:widowControl/>
        <w:spacing w:before="75" w:after="75"/>
        <w:jc w:val="center"/>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 </w:t>
      </w:r>
    </w:p>
    <w:p>
      <w:pPr>
        <w:widowControl/>
        <w:spacing w:before="75" w:after="75"/>
        <w:jc w:val="center"/>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 </w:t>
      </w:r>
    </w:p>
    <w:p>
      <w:pPr>
        <w:widowControl/>
        <w:spacing w:before="75" w:after="75"/>
        <w:jc w:val="left"/>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 </w:t>
      </w:r>
    </w:p>
    <w:p>
      <w:pPr>
        <w:widowControl/>
        <w:spacing w:before="75" w:after="75"/>
        <w:jc w:val="left"/>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 </w:t>
      </w:r>
    </w:p>
    <w:p>
      <w:pPr>
        <w:widowControl/>
        <w:spacing w:before="75" w:after="75"/>
        <w:jc w:val="left"/>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 </w:t>
      </w:r>
    </w:p>
    <w:p>
      <w:pPr>
        <w:widowControl/>
        <w:spacing w:before="75" w:after="75"/>
        <w:jc w:val="left"/>
        <w:rPr>
          <w:rFonts w:ascii="宋体" w:hAnsi="宋体" w:eastAsia="宋体" w:cs="宋体"/>
          <w:color w:val="auto"/>
          <w:kern w:val="0"/>
          <w:sz w:val="30"/>
          <w:szCs w:val="30"/>
          <w:highlight w:val="none"/>
        </w:rPr>
      </w:pPr>
      <w:r>
        <w:rPr>
          <w:rFonts w:ascii="宋体" w:hAnsi="宋体" w:eastAsia="宋体" w:cs="宋体"/>
          <w:b/>
          <w:bCs/>
          <w:color w:val="auto"/>
          <w:kern w:val="0"/>
          <w:sz w:val="30"/>
          <w:szCs w:val="30"/>
          <w:highlight w:val="none"/>
        </w:rPr>
        <w:t>      供应商名称 ：               </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b/>
          <w:bCs/>
          <w:color w:val="auto"/>
          <w:kern w:val="0"/>
          <w:sz w:val="30"/>
          <w:szCs w:val="30"/>
          <w:highlight w:val="none"/>
        </w:rPr>
        <w:t>      日    期 ： </w:t>
      </w:r>
      <w:r>
        <w:rPr>
          <w:rFonts w:ascii="宋体" w:hAnsi="宋体" w:eastAsia="宋体" w:cs="宋体"/>
          <w:b/>
          <w:bCs/>
          <w:color w:val="auto"/>
          <w:kern w:val="0"/>
          <w:sz w:val="24"/>
          <w:szCs w:val="24"/>
          <w:highlight w:val="none"/>
        </w:rPr>
        <w:t>              </w:t>
      </w:r>
    </w:p>
    <w:p>
      <w:pP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widowControl/>
        <w:spacing w:before="75" w:after="75"/>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jc w:val="center"/>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br w:type="textWrapping"/>
      </w:r>
      <w:r>
        <w:rPr>
          <w:rFonts w:ascii="宋体" w:hAnsi="宋体" w:eastAsia="宋体" w:cs="宋体"/>
          <w:b/>
          <w:bCs/>
          <w:color w:val="auto"/>
          <w:kern w:val="0"/>
          <w:sz w:val="24"/>
          <w:szCs w:val="24"/>
          <w:highlight w:val="none"/>
        </w:rPr>
        <w:t>目  录</w:t>
      </w:r>
    </w:p>
    <w:p>
      <w:pPr>
        <w:widowControl/>
        <w:spacing w:before="75" w:after="75" w:line="46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widowControl/>
        <w:spacing w:before="75" w:after="75" w:line="46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附件1：谈判响应声明</w:t>
      </w:r>
    </w:p>
    <w:p>
      <w:pPr>
        <w:widowControl/>
        <w:spacing w:before="75" w:after="75" w:line="46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附件2：报价一览表（含详细报价书）</w:t>
      </w:r>
    </w:p>
    <w:p>
      <w:pPr>
        <w:widowControl/>
        <w:spacing w:before="75" w:after="75" w:line="46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附件3：资格证明文件</w:t>
      </w:r>
    </w:p>
    <w:p>
      <w:pPr>
        <w:widowControl/>
        <w:spacing w:before="75" w:after="75" w:line="46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附件4：谈判保证金凭证</w:t>
      </w:r>
    </w:p>
    <w:p>
      <w:pPr>
        <w:widowControl/>
        <w:spacing w:before="75" w:after="75" w:line="46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附件5：技术、服务和商务响应表</w:t>
      </w:r>
    </w:p>
    <w:p>
      <w:pPr>
        <w:widowControl/>
        <w:spacing w:before="75" w:after="75" w:line="46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附件6：相关技术、商务、服务响应承诺及资料</w:t>
      </w:r>
    </w:p>
    <w:p>
      <w:pPr>
        <w:widowControl/>
        <w:spacing w:before="75" w:after="75" w:line="46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附件7：供应商提交符合政府采购政策的证明材料</w:t>
      </w:r>
    </w:p>
    <w:p>
      <w:pPr>
        <w:widowControl/>
        <w:spacing w:before="75" w:after="75" w:line="46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附件8：要求作为响应文件组成部分的其他内容（若有）</w:t>
      </w:r>
    </w:p>
    <w:p>
      <w:pPr>
        <w:widowControl/>
        <w:spacing w:before="75" w:after="75" w:line="465" w:lineRule="atLeast"/>
        <w:jc w:val="left"/>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widowControl/>
        <w:spacing w:before="75" w:after="75" w:line="49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line="49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widowControl/>
        <w:spacing w:before="75" w:after="75"/>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附件1            </w:t>
      </w:r>
      <w:r>
        <w:rPr>
          <w:rFonts w:ascii="宋体" w:hAnsi="宋体" w:eastAsia="宋体" w:cs="宋体"/>
          <w:b/>
          <w:bCs/>
          <w:color w:val="auto"/>
          <w:kern w:val="0"/>
          <w:sz w:val="24"/>
          <w:szCs w:val="24"/>
          <w:highlight w:val="none"/>
        </w:rPr>
        <w:t>谈判响应声明</w:t>
      </w:r>
    </w:p>
    <w:p>
      <w:pPr>
        <w:widowControl/>
        <w:spacing w:before="75" w:after="75" w:line="435" w:lineRule="atLeast"/>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致：</w:t>
      </w:r>
      <w:r>
        <w:rPr>
          <w:rFonts w:ascii="宋体" w:hAnsi="宋体" w:eastAsia="宋体" w:cs="宋体"/>
          <w:color w:val="auto"/>
          <w:kern w:val="0"/>
          <w:sz w:val="24"/>
          <w:szCs w:val="24"/>
          <w:highlight w:val="none"/>
          <w:u w:val="single"/>
        </w:rPr>
        <w:t xml:space="preserve">(采购人或采购代理机构) </w:t>
      </w: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1.根据贵方为</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项目（项目编号</w:t>
      </w:r>
      <w:r>
        <w:rPr>
          <w:rFonts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u w:val="single"/>
        </w:rPr>
        <w:t> </w:t>
      </w:r>
      <w:r>
        <w:rPr>
          <w:rFonts w:ascii="宋体" w:hAnsi="宋体" w:eastAsia="宋体" w:cs="宋体"/>
          <w:color w:val="auto"/>
          <w:kern w:val="0"/>
          <w:sz w:val="24"/>
          <w:szCs w:val="24"/>
          <w:highlight w:val="none"/>
        </w:rPr>
        <w:t xml:space="preserve"> ）的采购公告（或采购邀请书），我方签字代表</w:t>
      </w:r>
      <w:r>
        <w:rPr>
          <w:rFonts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（全名、职务）  经正式授权并代表的供应商</w:t>
      </w:r>
      <w:r>
        <w:rPr>
          <w:rFonts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（供应商名称、地址）提交包含下述内容的首次响应文件纸质文本正本</w:t>
      </w:r>
      <w:r>
        <w:rPr>
          <w:rFonts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套，副本</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套及电子文档  套。</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（1）谈判响应声明</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（2）报价一览表（含详细报价书）</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（3）资格证明文件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（4）谈判保证金凭证</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（5）技术、服务和商务响应表</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（6）相关技术、商务、服务响应承诺及资料</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（7）供应商提交符合政府采购政策的证明材料</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（8）按照谈判文件规定，要求作为响应文件组成部分的其他内容（若有）</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2.据此函，我方宣布响应承诺如下：</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2.4我方已经按照谈判文件要求提交谈判保证金。我方如果发生任何竞争性谈判文件中所述不予退还谈判保证金的情况，则我方的谈判保证金将被贵方不予退还，我方对此无异议。</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2.5我方愿意向贵方提供任何与本项目谈判采购有关的数据或资料。若贵方需要，我方愿意提供我方作出的一切承诺的证明材料。</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720"/>
        <w:jc w:val="left"/>
        <w:textAlignment w:val="auto"/>
        <w:rPr>
          <w:rFonts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rPr>
        <w:t>通信地址：</w:t>
      </w:r>
      <w:r>
        <w:rPr>
          <w:rFonts w:ascii="宋体" w:hAnsi="宋体" w:eastAsia="宋体" w:cs="宋体"/>
          <w:color w:val="auto"/>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720"/>
        <w:jc w:val="left"/>
        <w:textAlignment w:val="auto"/>
        <w:rPr>
          <w:rFonts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rPr>
        <w:t>邮编：</w:t>
      </w:r>
      <w:r>
        <w:rPr>
          <w:rFonts w:ascii="宋体" w:hAnsi="宋体" w:eastAsia="宋体" w:cs="宋体"/>
          <w:color w:val="auto"/>
          <w:kern w:val="0"/>
          <w:sz w:val="24"/>
          <w:szCs w:val="24"/>
          <w:highlight w:val="none"/>
          <w:u w:val="singl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720"/>
        <w:jc w:val="left"/>
        <w:textAlignment w:val="auto"/>
        <w:rPr>
          <w:rFonts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rPr>
        <w:t>传真号：</w:t>
      </w:r>
      <w:r>
        <w:rPr>
          <w:rFonts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u w:val="singl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rPr>
        <w:t>    联系电话（固定电话和移动电话）：  </w:t>
      </w:r>
      <w:r>
        <w:rPr>
          <w:rFonts w:hint="eastAsia" w:ascii="宋体" w:hAnsi="宋体" w:eastAsia="宋体" w:cs="宋体"/>
          <w:color w:val="auto"/>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rPr>
        <w:t>    供应商代表：</w:t>
      </w:r>
      <w:r>
        <w:rPr>
          <w:rFonts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u w:val="single"/>
        </w:rPr>
        <w:t>（签字）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240" w:firstLineChars="100"/>
        <w:jc w:val="left"/>
        <w:textAlignment w:val="auto"/>
        <w:rPr>
          <w:rFonts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rPr>
        <w:t>供应商代表电子信箱：</w:t>
      </w:r>
      <w:r>
        <w:rPr>
          <w:rFonts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u w:val="singl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供应商：</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日  期：</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b/>
          <w:bCs/>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b/>
          <w:bCs/>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b/>
          <w:bCs/>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b/>
          <w:bCs/>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b/>
          <w:bCs/>
          <w:color w:val="auto"/>
          <w:kern w:val="0"/>
          <w:sz w:val="24"/>
          <w:szCs w:val="24"/>
          <w:highlight w:val="none"/>
        </w:rPr>
      </w:pPr>
    </w:p>
    <w:p>
      <w:pP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pStyle w:val="14"/>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附件2</w:t>
      </w:r>
      <w:r>
        <w:rPr>
          <w:rFonts w:ascii="宋体" w:hAnsi="宋体" w:eastAsia="宋体" w:cs="宋体"/>
          <w:color w:val="auto"/>
          <w:kern w:val="0"/>
          <w:sz w:val="29"/>
          <w:szCs w:val="29"/>
          <w:highlight w:val="none"/>
        </w:rPr>
        <w:t>         </w:t>
      </w:r>
      <w:r>
        <w:rPr>
          <w:rFonts w:ascii="宋体" w:hAnsi="宋体" w:eastAsia="宋体" w:cs="宋体"/>
          <w:b/>
          <w:bCs/>
          <w:color w:val="auto"/>
          <w:kern w:val="0"/>
          <w:sz w:val="36"/>
          <w:szCs w:val="36"/>
          <w:highlight w:val="none"/>
        </w:rPr>
        <w:t>报价一览表</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供应商名称：（全称加盖单位公章）项目编号</w:t>
      </w:r>
      <w:r>
        <w:rPr>
          <w:rFonts w:hint="eastAsia" w:ascii="宋体" w:hAnsi="宋体" w:eastAsia="宋体" w:cs="宋体"/>
          <w:color w:val="auto"/>
          <w:kern w:val="0"/>
          <w:sz w:val="24"/>
          <w:szCs w:val="24"/>
          <w:highlight w:val="none"/>
        </w:rPr>
        <w:t>∶</w:t>
      </w:r>
      <w:r>
        <w:rPr>
          <w:rFonts w:ascii="Times New Roman" w:hAnsi="Times New Roman" w:eastAsia="宋体" w:cs="Times New Roman"/>
          <w:color w:val="auto"/>
          <w:kern w:val="0"/>
          <w:sz w:val="24"/>
          <w:szCs w:val="24"/>
          <w:highlight w:val="none"/>
        </w:rPr>
        <w:t>          </w:t>
      </w:r>
      <w:r>
        <w:rPr>
          <w:rFonts w:ascii="宋体" w:hAnsi="宋体" w:eastAsia="宋体" w:cs="宋体"/>
          <w:color w:val="auto"/>
          <w:kern w:val="0"/>
          <w:sz w:val="24"/>
          <w:szCs w:val="24"/>
          <w:highlight w:val="none"/>
        </w:rPr>
        <w:t>货币单位：元人民币</w:t>
      </w:r>
    </w:p>
    <w:tbl>
      <w:tblPr>
        <w:tblStyle w:val="20"/>
        <w:tblW w:w="8775"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65"/>
        <w:gridCol w:w="3696"/>
        <w:gridCol w:w="1796"/>
        <w:gridCol w:w="1021"/>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合同包</w:t>
            </w:r>
          </w:p>
        </w:tc>
        <w:tc>
          <w:tcPr>
            <w:tcW w:w="36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首次</w:t>
            </w:r>
            <w:r>
              <w:rPr>
                <w:rFonts w:hint="eastAsia" w:ascii="宋体" w:hAnsi="宋体" w:eastAsia="宋体" w:cs="宋体"/>
                <w:color w:val="auto"/>
                <w:kern w:val="0"/>
                <w:sz w:val="24"/>
                <w:szCs w:val="24"/>
                <w:highlight w:val="none"/>
                <w:lang w:eastAsia="zh-CN"/>
              </w:rPr>
              <w:t>单价</w:t>
            </w:r>
            <w:r>
              <w:rPr>
                <w:rFonts w:ascii="宋体" w:hAnsi="宋体" w:eastAsia="宋体" w:cs="宋体"/>
                <w:color w:val="auto"/>
                <w:kern w:val="0"/>
                <w:sz w:val="24"/>
                <w:szCs w:val="24"/>
                <w:highlight w:val="none"/>
              </w:rPr>
              <w:t>报价</w:t>
            </w:r>
          </w:p>
        </w:tc>
        <w:tc>
          <w:tcPr>
            <w:tcW w:w="17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交货期/工期/项目完成时间/服务时间</w:t>
            </w:r>
          </w:p>
        </w:tc>
        <w:tc>
          <w:tcPr>
            <w:tcW w:w="991"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谈判保证金</w:t>
            </w:r>
          </w:p>
        </w:tc>
        <w:tc>
          <w:tcPr>
            <w:tcW w:w="1152"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Cs w:val="21"/>
                <w:highlight w:val="none"/>
              </w:rPr>
              <w:t>*</w:t>
            </w:r>
          </w:p>
        </w:tc>
        <w:tc>
          <w:tcPr>
            <w:tcW w:w="36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991"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52"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Calibri" w:hAnsi="Calibri" w:eastAsia="宋体" w:cs="宋体"/>
                <w:color w:val="auto"/>
                <w:kern w:val="0"/>
                <w:szCs w:val="21"/>
                <w:highlight w:val="none"/>
              </w:rPr>
              <w:t>…</w:t>
            </w:r>
          </w:p>
        </w:tc>
        <w:tc>
          <w:tcPr>
            <w:tcW w:w="36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991"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52"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Calibri" w:hAnsi="Calibri" w:eastAsia="宋体" w:cs="宋体"/>
                <w:color w:val="auto"/>
                <w:kern w:val="0"/>
                <w:szCs w:val="21"/>
                <w:highlight w:val="none"/>
              </w:rPr>
              <w:t>…</w:t>
            </w:r>
          </w:p>
        </w:tc>
        <w:tc>
          <w:tcPr>
            <w:tcW w:w="36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991"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52"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Calibri" w:hAnsi="Calibri" w:eastAsia="宋体" w:cs="宋体"/>
                <w:color w:val="auto"/>
                <w:kern w:val="0"/>
                <w:szCs w:val="21"/>
                <w:highlight w:val="none"/>
              </w:rPr>
              <w:t>…</w:t>
            </w:r>
          </w:p>
        </w:tc>
        <w:tc>
          <w:tcPr>
            <w:tcW w:w="36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991"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52"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Calibri" w:hAnsi="Calibri" w:eastAsia="宋体" w:cs="宋体"/>
                <w:color w:val="auto"/>
                <w:kern w:val="0"/>
                <w:szCs w:val="21"/>
                <w:highlight w:val="none"/>
              </w:rPr>
              <w:t>…</w:t>
            </w:r>
          </w:p>
        </w:tc>
        <w:tc>
          <w:tcPr>
            <w:tcW w:w="36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6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991"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52"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备注：</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240" w:firstLineChars="1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详细报价书另纸详列，格式自拟。</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hint="eastAsia" w:ascii="宋体" w:hAnsi="宋体" w:eastAsia="宋体" w:cs="宋体"/>
          <w:b/>
          <w:color w:val="auto"/>
          <w:sz w:val="24"/>
          <w:highlight w:val="none"/>
        </w:rPr>
      </w:pPr>
      <w:r>
        <w:rPr>
          <w:rFonts w:ascii="宋体" w:hAnsi="宋体" w:eastAsia="宋体" w:cs="宋体"/>
          <w:color w:val="auto"/>
          <w:kern w:val="0"/>
          <w:szCs w:val="21"/>
          <w:highlight w:val="none"/>
        </w:rPr>
        <w:t> </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、投标人须带多份空白报价一览表加盖单位公章以备现场使用。</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Cs w:val="21"/>
          <w:highlight w:val="none"/>
        </w:rPr>
        <w:t>                                                                           </w:t>
      </w: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0" w:firstLineChars="200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hint="default" w:ascii="宋体" w:hAnsi="宋体" w:eastAsia="宋体" w:cs="宋体"/>
          <w:color w:val="auto"/>
          <w:kern w:val="0"/>
          <w:sz w:val="24"/>
          <w:szCs w:val="24"/>
          <w:highlight w:val="none"/>
          <w:lang w:val="en-US" w:eastAsia="zh-CN"/>
        </w:rPr>
      </w:pPr>
      <w:r>
        <w:rPr>
          <w:rFonts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附件2-1        </w:t>
      </w:r>
      <w:r>
        <w:rPr>
          <w:rFonts w:ascii="宋体" w:hAnsi="宋体" w:eastAsia="宋体" w:cs="宋体"/>
          <w:b/>
          <w:bCs/>
          <w:color w:val="auto"/>
          <w:kern w:val="0"/>
          <w:sz w:val="24"/>
          <w:szCs w:val="24"/>
          <w:highlight w:val="none"/>
        </w:rPr>
        <w:t>详细报价书</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说明：</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pStyle w:val="14"/>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附件3         </w:t>
      </w:r>
      <w:r>
        <w:rPr>
          <w:rFonts w:ascii="宋体" w:hAnsi="宋体" w:eastAsia="宋体" w:cs="宋体"/>
          <w:b/>
          <w:bCs/>
          <w:color w:val="auto"/>
          <w:kern w:val="0"/>
          <w:sz w:val="24"/>
          <w:szCs w:val="24"/>
          <w:highlight w:val="none"/>
        </w:rPr>
        <w:t>资格证明文件</w:t>
      </w: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附件3-1       </w:t>
      </w:r>
      <w:r>
        <w:rPr>
          <w:rFonts w:ascii="宋体" w:hAnsi="宋体" w:eastAsia="宋体" w:cs="宋体"/>
          <w:b/>
          <w:bCs/>
          <w:color w:val="auto"/>
          <w:kern w:val="0"/>
          <w:sz w:val="24"/>
          <w:szCs w:val="24"/>
          <w:highlight w:val="none"/>
        </w:rPr>
        <w:t>参加竞争性谈判的声明函</w:t>
      </w: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致：(采购人或采购代理机构</w:t>
      </w:r>
      <w:r>
        <w:rPr>
          <w:rFonts w:ascii="Calibri" w:hAnsi="Calibri" w:eastAsia="宋体" w:cs="宋体"/>
          <w:color w:val="auto"/>
          <w:kern w:val="0"/>
          <w:sz w:val="24"/>
          <w:szCs w:val="24"/>
          <w:highlight w:val="none"/>
        </w:rPr>
        <w:t>)       </w:t>
      </w: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2、供应商的基本概况：</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2.1供应商单位名称： </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2.2注册地址：    </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2.3单位负责人姓名：      性别：     年龄：     职务：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备注：“单位负责人”指单位法定代表人（供应商为法人的）或法律、法规规定代表单位行使职权的主要负责人（供应商为其他组织的）。</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对于接受联合体形式的谈判且供应商是联合体的，则联合体各成员都应当提交本资格证明文件。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附件3-2        </w:t>
      </w:r>
      <w:r>
        <w:rPr>
          <w:rFonts w:ascii="宋体" w:hAnsi="宋体" w:eastAsia="宋体" w:cs="宋体"/>
          <w:b/>
          <w:bCs/>
          <w:color w:val="auto"/>
          <w:kern w:val="0"/>
          <w:sz w:val="24"/>
          <w:szCs w:val="24"/>
          <w:highlight w:val="none"/>
        </w:rPr>
        <w:t>供应商的资格声明</w:t>
      </w: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 致：(采购人或采购代理机构)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1、</w:t>
      </w:r>
      <w:r>
        <w:rPr>
          <w:rFonts w:ascii="宋体" w:hAnsi="宋体" w:eastAsia="宋体" w:cs="宋体"/>
          <w:color w:val="auto"/>
          <w:kern w:val="0"/>
          <w:sz w:val="24"/>
          <w:szCs w:val="24"/>
          <w:highlight w:val="none"/>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20"/>
        <w:tblW w:w="852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25"/>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《中华人民共和国政府采购法》第二十二条对供应商的要求</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（1）具有独立承担民事责任的能力</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（2）具有良好的商业信誉和健全的财务会计制度</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（3）具有履行合同所必需的设备和专业技术能力</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（4）参加政府采购活动前三年内，在经营活动中没有重大违法记录</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（5）法律、行政法规规定的其他条件</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谈判文件对合格供应商的一般规定</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供应商应当遵守中国的有关法律、法规和规章的规定，参加政府采购活动时已经自觉检查并按照政府采购相关法律规定，主动回避相应利害关系。</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为采购项目提供整体设计、规范编制或项目管理、监理、检测等服务的供应商，不得再参加该采购项目除整体设计、规范编制和项目管理、监理、检测等服务之外的其他采购活动。</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列入失信被执行人、重大税收违法案件当事人名单、政府采购严重违法失信行为记录名单的供应商，不得参加政府采购活动。</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2、我方对上述声明的真实性、合法性、准确性、有效性负责，并愿意根据谈判文件和谈判过程中贵方要求提供全部现有资料、数据、文件等予以证实。</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备注：对于接受联合体形式的谈判且供应商是联合体的，则联合体各成员都应当提交本资格证明文件。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附件3-3         </w:t>
      </w:r>
      <w:r>
        <w:rPr>
          <w:rFonts w:ascii="宋体" w:hAnsi="宋体" w:eastAsia="宋体" w:cs="宋体"/>
          <w:b/>
          <w:bCs/>
          <w:color w:val="auto"/>
          <w:kern w:val="0"/>
          <w:sz w:val="24"/>
          <w:szCs w:val="24"/>
          <w:highlight w:val="none"/>
        </w:rPr>
        <w:t>单位负责人授权书</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致：(采购人或采购代理机构</w:t>
      </w:r>
      <w:r>
        <w:rPr>
          <w:rFonts w:ascii="Calibri" w:hAnsi="Calibri" w:eastAsia="宋体" w:cs="宋体"/>
          <w:color w:val="auto"/>
          <w:kern w:val="0"/>
          <w:sz w:val="24"/>
          <w:szCs w:val="24"/>
          <w:highlight w:val="none"/>
        </w:rPr>
        <w:t>)      </w:t>
      </w: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供应商代表无转委权。特此授权。</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（以下无正文）</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单位负责人：         身份证号：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手机：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供应商代表：         身份证号：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手机：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授权方</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供应商：（全称并加盖单位公章）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单位负责人签字或盖章：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接受授权方</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供应商代表签字：</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签署日期：    年   月   日</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pStyle w:val="17"/>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附：单位负责人、供应商代表的身份证正反面复印件</w:t>
      </w:r>
    </w:p>
    <w:tbl>
      <w:tblPr>
        <w:tblStyle w:val="20"/>
        <w:tblW w:w="856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blCellSpacing w:w="15" w:type="dxa"/>
        </w:trPr>
        <w:tc>
          <w:tcPr>
            <w:tcW w:w="850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要求：真实、有效、清晰</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tc>
      </w:tr>
    </w:tbl>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注意：</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1、企业（银行、保险、石油石化、电力、电信等行业除外）、事业单位和社会团体法人的“单位负责人”指</w:t>
      </w:r>
      <w:r>
        <w:rPr>
          <w:rFonts w:ascii="宋体" w:hAnsi="宋体" w:eastAsia="宋体" w:cs="宋体"/>
          <w:b/>
          <w:bCs/>
          <w:color w:val="auto"/>
          <w:kern w:val="0"/>
          <w:sz w:val="24"/>
          <w:szCs w:val="24"/>
          <w:highlight w:val="none"/>
        </w:rPr>
        <w:t>法定代表人</w:t>
      </w:r>
      <w:r>
        <w:rPr>
          <w:rFonts w:ascii="宋体" w:hAnsi="宋体" w:eastAsia="宋体" w:cs="宋体"/>
          <w:color w:val="auto"/>
          <w:kern w:val="0"/>
          <w:sz w:val="24"/>
          <w:szCs w:val="24"/>
          <w:highlight w:val="none"/>
        </w:rPr>
        <w:t>，即与实际提交的“营业执照等证明文件”载明的一致。</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2、银行、保险、石油石化、电力、电信等行业：以法人身份参加谈判的，“单位负责人”指</w:t>
      </w:r>
      <w:r>
        <w:rPr>
          <w:rFonts w:ascii="宋体" w:hAnsi="宋体" w:eastAsia="宋体" w:cs="宋体"/>
          <w:b/>
          <w:bCs/>
          <w:color w:val="auto"/>
          <w:kern w:val="0"/>
          <w:sz w:val="24"/>
          <w:szCs w:val="24"/>
          <w:highlight w:val="none"/>
        </w:rPr>
        <w:t>法定代表人</w:t>
      </w:r>
      <w:r>
        <w:rPr>
          <w:rFonts w:ascii="宋体" w:hAnsi="宋体" w:eastAsia="宋体" w:cs="宋体"/>
          <w:color w:val="auto"/>
          <w:kern w:val="0"/>
          <w:sz w:val="24"/>
          <w:szCs w:val="24"/>
          <w:highlight w:val="none"/>
        </w:rPr>
        <w:t>，即与实际提交的“营业执照等证明文件”载明的一致；以非法人身份参加谈判的，“单位负责人”指</w:t>
      </w:r>
      <w:r>
        <w:rPr>
          <w:rFonts w:ascii="宋体" w:hAnsi="宋体" w:eastAsia="宋体" w:cs="宋体"/>
          <w:b/>
          <w:bCs/>
          <w:color w:val="auto"/>
          <w:kern w:val="0"/>
          <w:sz w:val="24"/>
          <w:szCs w:val="24"/>
          <w:highlight w:val="none"/>
        </w:rPr>
        <w:t>代表单位行使职权的主要负责人</w:t>
      </w:r>
      <w:r>
        <w:rPr>
          <w:rFonts w:ascii="宋体" w:hAnsi="宋体" w:eastAsia="宋体" w:cs="宋体"/>
          <w:color w:val="auto"/>
          <w:kern w:val="0"/>
          <w:sz w:val="24"/>
          <w:szCs w:val="24"/>
          <w:highlight w:val="none"/>
        </w:rPr>
        <w:t>，即与实际提交的“营业执照等证明文件”载明的一致。</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4、对于接受联合体形式的谈判且供应商是联合体的，则只需要联合体的牵头方提交本授权书，在纸质响应文件正本中的本授权书应为原件。</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附件3-4 </w:t>
      </w:r>
      <w:r>
        <w:rPr>
          <w:rFonts w:ascii="宋体" w:hAnsi="宋体" w:eastAsia="宋体" w:cs="宋体"/>
          <w:b/>
          <w:bCs/>
          <w:color w:val="auto"/>
          <w:kern w:val="0"/>
          <w:sz w:val="24"/>
          <w:szCs w:val="24"/>
          <w:highlight w:val="none"/>
        </w:rPr>
        <w:t>       营业执照等证明文件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致：(采购人或采购代理机构)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）供应商为法人（包括企业、事业单位和社会团体）的</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现附上由（填写“签发机关全称”）签发的我方统一社会信用代码（请填写法人的具体证照名称）复印件，该证明材料真实有效，否则我方负全部责任。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）供应商为非法人（包括其他组织、自然人）的</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□现附上由（填写“签发机关全称”）签发的我方（请填写非自然人的非法人的具体证照名称）复印件，该证明材料真实有效，否则我方负全部责任。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□现附上由（填写“签发机关全称”）签发的我方（请填写自然人的身份证件名称）复印件，该证明材料真实有效，否则我方负全部责任。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注意：</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1、请供应商根据实际情况填写，在相应的（）中打“√”并选择相应的“□”（若有）后，再按照本格式的要求提供相应证明材料的复印件。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3、供应商提供的相应证明材料复印件均应符合：内容完整、清晰、整洁，并由供应商加盖其单位公章。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4、对于接受联合体形式的谈判且供应商是联合体的，则联合体各成员都应当提交本资格证明文件。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附件3-5             </w:t>
      </w:r>
      <w:r>
        <w:rPr>
          <w:rFonts w:ascii="宋体" w:hAnsi="宋体" w:eastAsia="宋体" w:cs="宋体"/>
          <w:b/>
          <w:bCs/>
          <w:color w:val="auto"/>
          <w:kern w:val="0"/>
          <w:sz w:val="24"/>
          <w:szCs w:val="24"/>
          <w:highlight w:val="none"/>
        </w:rPr>
        <w:t>财务状况报告</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致：(采购人或采购代理机构</w:t>
      </w:r>
      <w:r>
        <w:rPr>
          <w:rFonts w:ascii="Calibri" w:hAnsi="Calibri" w:eastAsia="宋体" w:cs="宋体"/>
          <w:color w:val="auto"/>
          <w:kern w:val="0"/>
          <w:sz w:val="24"/>
          <w:szCs w:val="24"/>
          <w:highlight w:val="none"/>
        </w:rPr>
        <w:t>)      </w:t>
      </w: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）供应商提供财务报告的</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企业适用：现附上我方（填写“具体的年度、或半年度、或季度”）财务报告复印件，包括资产负债表、利润表、现金流量表、所有者权益变动表及其附注（若有），上述证明材料真实有效，否则我方负全部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事业单位适用：现附上我方（填写“具体的年度、或半年度、或季度”）财务报告复印件，包括资产负债表、收入支出表或收入费用表、财政补助收入支出表（若有），上述证明材料真实有效，否则我方负全部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□社会团体适用：现附上我方（填写“具体的年度、或半年度、或季度”）财务报告复印件，包括资产负债表、业务活动表、现金流量表，上述证明材料真实有效，否则我方负全部责任。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）供应商提供资信证明的</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□非自然人适用：现附上我方银行：（填写“开户银行全称”）出具的资信证明复印件，上述证明材料真实有效，否则我方负全部责任。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□自然人适用：现附上我方银行：（填写自然人的“个人账户的开户银行全称”）出具的资信证明复印件，上述证明材料真实有效，否则我方负全部责任。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）供应商提供投标担保函的</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现附上由财政部门认可的政府采购专业担保机构：（填写“担保机构全称”）出具的投标担保函复印件，上述证明材料真实有效，否则我方负全部责任。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注意事项：</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2、供应商提供的财务报告复印件（成立年限按照首次响应文件递交截止时间推算）应符合下列规定：</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2.1成立年限满1年及以上的供应商，提供经审计的上一年度的年度财务报告。</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2.2成立年限满半年但不足1年的供应商，提供该半年度中任一季度的季度财务报告或该半年度的半年度财务报告。</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w:t>
      </w:r>
      <w:r>
        <w:rPr>
          <w:rFonts w:ascii="宋体" w:hAnsi="宋体" w:eastAsia="宋体" w:cs="宋体"/>
          <w:b/>
          <w:bCs/>
          <w:color w:val="auto"/>
          <w:kern w:val="0"/>
          <w:sz w:val="24"/>
          <w:szCs w:val="24"/>
          <w:highlight w:val="none"/>
        </w:rPr>
        <w:t>无法按照本格式注意事项第2.1、2.2条规定提供财务报告复印件的供应商，应按照本格式注意事项的要求选择提供资信证明复印件或投标担保函复印件。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3、“财政部门认可的政府采购专业担保机构”应符合《财政部关于开展政府采购信用担保试点工作方案》（财库[2011]124号）的规定。</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4、供应商提供的相应证明材料复印件均应符合：内容完整、清晰、整洁，并由供应商加盖其单位公章。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5、对于接受联合体形式的谈判且供应商是联合体的，则联合体各成员都应当提交本资格证明文件。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auto"/>
        <w:rPr>
          <w:sz w:val="24"/>
          <w:szCs w:val="24"/>
        </w:rPr>
      </w:pPr>
      <w:r>
        <w:rPr>
          <w:rFonts w:ascii="宋体" w:hAnsi="宋体" w:eastAsia="宋体" w:cs="宋体"/>
          <w:color w:val="auto"/>
          <w:kern w:val="0"/>
          <w:sz w:val="24"/>
          <w:szCs w:val="24"/>
          <w:highlight w:val="none"/>
        </w:rPr>
        <w:t>附件3-</w:t>
      </w:r>
      <w:r>
        <w:rPr>
          <w:rFonts w:hint="eastAsia" w:ascii="宋体" w:hAnsi="宋体" w:eastAsia="宋体" w:cs="宋体"/>
          <w:color w:val="auto"/>
          <w:kern w:val="0"/>
          <w:sz w:val="24"/>
          <w:szCs w:val="24"/>
          <w:highlight w:val="none"/>
          <w:lang w:val="en-US" w:eastAsia="zh-CN"/>
        </w:rPr>
        <w:t>7</w:t>
      </w:r>
      <w:r>
        <w:rPr>
          <w:rFonts w:ascii="宋体" w:hAnsi="宋体" w:eastAsia="宋体" w:cs="宋体"/>
          <w:color w:val="auto"/>
          <w:kern w:val="0"/>
          <w:sz w:val="24"/>
          <w:szCs w:val="24"/>
          <w:highlight w:val="none"/>
        </w:rPr>
        <w:t xml:space="preserve">    </w:t>
      </w:r>
      <w:r>
        <w:rPr>
          <w:rStyle w:val="24"/>
          <w:rFonts w:hint="eastAsia" w:ascii="宋体" w:hAnsi="宋体" w:eastAsia="宋体" w:cs="宋体"/>
          <w:sz w:val="24"/>
          <w:szCs w:val="24"/>
        </w:rPr>
        <w:t>依法缴纳税收证明材料</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（采购人或采购代理机构） </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1、依法缴纳税收的投标人</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 ）法人（包括企业、事业单位和社会团体）的</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日期间我方缴纳</w:t>
      </w:r>
      <w:r>
        <w:rPr>
          <w:rFonts w:hint="eastAsia" w:ascii="宋体" w:hAnsi="宋体" w:eastAsia="宋体" w:cs="宋体"/>
          <w:sz w:val="24"/>
          <w:szCs w:val="24"/>
          <w:u w:val="single"/>
        </w:rPr>
        <w:t>（包括但不限于税务机关出具的专用收据、税收缴纳证明或税收代缴银行的缴款收讫凭证）等</w:t>
      </w:r>
      <w:r>
        <w:rPr>
          <w:rFonts w:hint="eastAsia" w:ascii="宋体" w:hAnsi="宋体" w:eastAsia="宋体" w:cs="宋体"/>
          <w:sz w:val="24"/>
          <w:szCs w:val="24"/>
        </w:rPr>
        <w:t>税收凭据复印件，上述证明材料真实有效，否则我方负全部责任。</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 ）非法人（包括其他组织、自然人）的</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日期间我方缴纳</w:t>
      </w:r>
      <w:r>
        <w:rPr>
          <w:rFonts w:hint="eastAsia" w:ascii="宋体" w:hAnsi="宋体" w:eastAsia="宋体" w:cs="宋体"/>
          <w:sz w:val="24"/>
          <w:szCs w:val="24"/>
          <w:u w:val="single"/>
        </w:rPr>
        <w:t>（包括但不限于税务机关出具的专用收据、税收缴纳证明或税收代缴银行的缴款收讫凭证）等</w:t>
      </w:r>
      <w:r>
        <w:rPr>
          <w:rFonts w:hint="eastAsia" w:ascii="宋体" w:hAnsi="宋体" w:eastAsia="宋体" w:cs="宋体"/>
          <w:sz w:val="24"/>
          <w:szCs w:val="24"/>
        </w:rPr>
        <w:t>税收凭据复印件，上述证明材料真实有效，否则我方负全部责任。</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2、依法免税的投标人</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 ）现附上我方依法免税证明材料复印件，上述证明材料真实有效，否则我方负全部责任。</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※注意：</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1、请投标人按照实际情况编制填写，在相应的（）中打“√”，并按照本格式的要求提供相应证明材料的复印件。</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2、投标人提供的税收凭据复印件应符合下列规定：</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2.1投标截止时间前（不含投标截止时间的当月）已依法缴纳税收的投标人，提供投标截止时间前六个月（不含投标截止时间的当月）中任一月份的税收凭据复印件。</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2.2投标截止时间的当月成立且已依法缴纳税收的投标人，提供投标截止时间当月的税收凭据复印件。</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2.3投标截止时间的当月成立但因税务机关原因导致其尚未依法缴纳税收的投标人，提供依法缴纳税收承诺书（格式自拟），该承诺书视同税收凭据。</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default" w:ascii="Calibri" w:hAnsi="Calibri" w:cs="Calibri"/>
          <w:sz w:val="24"/>
          <w:szCs w:val="24"/>
        </w:rPr>
        <w:t> </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default" w:ascii="Calibri" w:hAnsi="Calibri" w:cs="Calibri"/>
          <w:sz w:val="24"/>
          <w:szCs w:val="24"/>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auto"/>
        <w:rPr>
          <w:rFonts w:hint="default" w:ascii="Calibri" w:hAnsi="Calibri" w:cs="Calibri"/>
          <w:sz w:val="24"/>
          <w:szCs w:val="24"/>
        </w:rPr>
      </w:pPr>
      <w:r>
        <w:rPr>
          <w:rFonts w:hint="default" w:ascii="Calibri" w:hAnsi="Calibri" w:cs="Calibri"/>
          <w:sz w:val="24"/>
          <w:szCs w:val="24"/>
        </w:rPr>
        <w:br w:type="textWrapping"/>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hint="default" w:ascii="Calibri" w:hAnsi="Calibri" w:cs="Calibri"/>
          <w:sz w:val="24"/>
          <w:szCs w:val="24"/>
        </w:rPr>
      </w:pPr>
      <w:r>
        <w:rPr>
          <w:rFonts w:hint="default" w:ascii="Calibri" w:hAnsi="Calibri" w:cs="Calibri"/>
          <w:sz w:val="24"/>
          <w:szCs w:val="24"/>
        </w:rPr>
        <w:br w:type="page"/>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auto"/>
        <w:rPr>
          <w:sz w:val="24"/>
          <w:szCs w:val="24"/>
        </w:rPr>
      </w:pPr>
      <w:r>
        <w:rPr>
          <w:rFonts w:ascii="宋体" w:hAnsi="宋体" w:eastAsia="宋体" w:cs="宋体"/>
          <w:color w:val="auto"/>
          <w:kern w:val="0"/>
          <w:sz w:val="24"/>
          <w:szCs w:val="24"/>
          <w:highlight w:val="none"/>
        </w:rPr>
        <w:t>附件3-</w:t>
      </w:r>
      <w:r>
        <w:rPr>
          <w:rFonts w:hint="eastAsia" w:ascii="宋体" w:hAnsi="宋体" w:eastAsia="宋体" w:cs="宋体"/>
          <w:color w:val="auto"/>
          <w:kern w:val="0"/>
          <w:sz w:val="24"/>
          <w:szCs w:val="24"/>
          <w:highlight w:val="none"/>
          <w:lang w:val="en-US" w:eastAsia="zh-CN"/>
        </w:rPr>
        <w:t>8</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Style w:val="24"/>
          <w:rFonts w:hint="eastAsia" w:ascii="宋体" w:hAnsi="宋体" w:eastAsia="宋体" w:cs="宋体"/>
          <w:sz w:val="24"/>
          <w:szCs w:val="24"/>
        </w:rPr>
        <w:t>依法缴纳社会保障资金证明材料</w:t>
      </w:r>
      <w:r>
        <w:rPr>
          <w:rFonts w:hint="eastAsia" w:ascii="宋体" w:hAnsi="宋体" w:eastAsia="宋体" w:cs="宋体"/>
          <w:sz w:val="24"/>
          <w:szCs w:val="24"/>
        </w:rPr>
        <w:t> </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（采购人或采购代理机构） </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1、依法缴纳社会保障资金的投标人</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 ）法人（包括企业、事业单位和社会团体）的</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 ）非法人（包括其他组织、自然人）的</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2、依法不需要缴纳社会保障资金的投标人</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24"/>
          <w:szCs w:val="24"/>
        </w:rPr>
      </w:pPr>
      <w:r>
        <w:rPr>
          <w:rFonts w:hint="eastAsia" w:ascii="宋体" w:hAnsi="宋体" w:eastAsia="宋体" w:cs="宋体"/>
          <w:sz w:val="24"/>
          <w:szCs w:val="24"/>
        </w:rPr>
        <w:t>（ ）现附上我方依法不需要缴纳社会保障资金证明材料复印件，上述证明材料真实有效，否则我方负全部责任。</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※注意：</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1、请投标人按照实际情况编制填写，在相应的（）中打“√”，并按照本格式的要求提供相应证明材料的复印件。</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2、投标人提供的社会保险凭据复印件应符合下列规定：</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2.1投标截止时间前（不含投标截止时间的当月）已依法缴纳社会保障资金的投标人，提供投标截止时间前六个月（不含投标截止时间的当月）中任一月份的社会保险凭据复印件。</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2.2投标截止时间的当月成立且已依法缴纳社会保障资金的投标人，提供投标截止时间当月的社会保险凭据复印件。</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eastAsia" w:ascii="宋体" w:hAnsi="宋体" w:eastAsia="宋体" w:cs="宋体"/>
          <w:sz w:val="24"/>
          <w:szCs w:val="24"/>
        </w:rPr>
        <w:t>2.3投标截止时间的当月成立但因税务机关</w:t>
      </w:r>
      <w:r>
        <w:rPr>
          <w:rFonts w:hint="default" w:ascii="Calibri" w:hAnsi="Calibri" w:eastAsia="宋体" w:cs="Calibri"/>
          <w:sz w:val="24"/>
          <w:szCs w:val="24"/>
        </w:rPr>
        <w:t>/</w:t>
      </w:r>
      <w:r>
        <w:rPr>
          <w:rFonts w:hint="eastAsia" w:ascii="宋体" w:hAnsi="宋体" w:eastAsia="宋体" w:cs="宋体"/>
          <w:sz w:val="24"/>
          <w:szCs w:val="24"/>
        </w:rPr>
        <w:t>社会保障资金管理机关原因导致其尚未依法缴纳社会保障资金的投标人，提供依法缴纳社会保障资金承诺书（格式自拟），该承诺书视同社会保险凭据。</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textAlignment w:val="auto"/>
        <w:rPr>
          <w:sz w:val="24"/>
          <w:szCs w:val="24"/>
        </w:rPr>
      </w:pPr>
      <w:r>
        <w:rPr>
          <w:rFonts w:hint="default" w:ascii="Calibri" w:hAnsi="Calibri" w:cs="Calibri"/>
          <w:sz w:val="24"/>
          <w:szCs w:val="24"/>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3-9          </w:t>
      </w:r>
      <w:r>
        <w:rPr>
          <w:rFonts w:ascii="宋体" w:hAnsi="宋体" w:eastAsia="宋体" w:cs="宋体"/>
          <w:b/>
          <w:bCs/>
          <w:color w:val="auto"/>
          <w:kern w:val="0"/>
          <w:sz w:val="24"/>
          <w:szCs w:val="24"/>
          <w:highlight w:val="none"/>
        </w:rPr>
        <w:t>具备履行合同所必需设备和专业技术能力证明材料</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声明函</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致：(采购人或采购代理机构)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我方具备履行合同所必需的设备和专业技术能力，并对本声明承诺的真实性负责，否则产生不利后果由我方承担责任。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特此声明。</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注意：</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r>
        <w:rPr>
          <w:rFonts w:ascii="宋体" w:hAnsi="宋体" w:eastAsia="宋体" w:cs="宋体"/>
          <w:b/>
          <w:bCs/>
          <w:color w:val="auto"/>
          <w:kern w:val="0"/>
          <w:sz w:val="24"/>
          <w:szCs w:val="24"/>
          <w:highlight w:val="none"/>
        </w:rPr>
        <w:t>谈判文件“供应商的资格”中特定资格条件如果没有特别规定，则由供应商在响应文件中按上述格式提供其具备履行合同所必需的设备和专业技术能力的声明即可，声明函应加盖供应商单位公章。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  </w:t>
      </w:r>
      <w:r>
        <w:rPr>
          <w:rFonts w:ascii="宋体" w:hAnsi="宋体" w:eastAsia="宋体" w:cs="宋体"/>
          <w:b/>
          <w:bCs/>
          <w:color w:val="auto"/>
          <w:kern w:val="0"/>
          <w:sz w:val="24"/>
          <w:szCs w:val="24"/>
          <w:highlight w:val="none"/>
        </w:rPr>
        <w:t>3.对于接受联合体形式的谈判且供应商是联合体的，则联合体各成员都应当提交本资格证明文件。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pStyle w:val="17"/>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color w:val="auto"/>
          <w:sz w:val="24"/>
          <w:szCs w:val="24"/>
          <w:highlight w:val="none"/>
        </w:rPr>
      </w:pPr>
    </w:p>
    <w:p>
      <w:pPr>
        <w:rPr>
          <w:color w:val="auto"/>
          <w:sz w:val="24"/>
          <w:szCs w:val="24"/>
          <w:highlight w:val="none"/>
        </w:rPr>
      </w:pPr>
      <w:r>
        <w:rPr>
          <w:color w:val="auto"/>
          <w:sz w:val="24"/>
          <w:szCs w:val="24"/>
          <w:highlight w:val="none"/>
        </w:rPr>
        <w:br w:type="page"/>
      </w:r>
    </w:p>
    <w:p>
      <w:pPr>
        <w:pStyle w:val="14"/>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附件3-</w:t>
      </w:r>
      <w:r>
        <w:rPr>
          <w:rFonts w:hint="eastAsia" w:ascii="宋体" w:hAnsi="宋体" w:eastAsia="宋体" w:cs="宋体"/>
          <w:color w:val="auto"/>
          <w:kern w:val="0"/>
          <w:sz w:val="24"/>
          <w:szCs w:val="24"/>
          <w:highlight w:val="none"/>
          <w:lang w:val="en-US" w:eastAsia="zh-CN"/>
        </w:rPr>
        <w:t>10</w:t>
      </w:r>
      <w:r>
        <w:rPr>
          <w:rFonts w:ascii="宋体" w:hAnsi="宋体" w:eastAsia="宋体" w:cs="宋体"/>
          <w:color w:val="auto"/>
          <w:kern w:val="0"/>
          <w:sz w:val="24"/>
          <w:szCs w:val="24"/>
          <w:highlight w:val="none"/>
        </w:rPr>
        <w:t>   </w:t>
      </w:r>
      <w:r>
        <w:rPr>
          <w:rFonts w:ascii="宋体" w:hAnsi="宋体" w:eastAsia="宋体" w:cs="宋体"/>
          <w:b/>
          <w:bCs/>
          <w:color w:val="auto"/>
          <w:kern w:val="0"/>
          <w:sz w:val="24"/>
          <w:szCs w:val="24"/>
          <w:highlight w:val="none"/>
        </w:rPr>
        <w:t>参加采购活动前三年内在经营活动中没有重大违法记录书面声明</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致：(采购人或采购代理机构)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参加采购活动前三年内，我方在经营活动中没有重大违法记录，也无行贿犯罪记录。</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特此声明。</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注意：</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1、“重大违法记录”指供应商因违法经营受到刑事处罚或责令停产停业、吊销许可证或执照、较大数额罚款等行政处罚。</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2、请供应商根据实际情况进行声明，若声明不真实，视为提供虚假材料。</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3、对于接受联合体形式的谈判且供应商是联合体的，则联合体各成员都应当提交本资格证明文件。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附件3-</w:t>
      </w:r>
      <w:r>
        <w:rPr>
          <w:rFonts w:hint="eastAsia" w:ascii="宋体" w:hAnsi="宋体" w:eastAsia="宋体" w:cs="宋体"/>
          <w:color w:val="auto"/>
          <w:kern w:val="0"/>
          <w:sz w:val="24"/>
          <w:szCs w:val="24"/>
          <w:highlight w:val="none"/>
          <w:lang w:val="en-US" w:eastAsia="zh-CN"/>
        </w:rPr>
        <w:t>11</w:t>
      </w:r>
      <w:r>
        <w:rPr>
          <w:rFonts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w:t>
      </w:r>
      <w:r>
        <w:rPr>
          <w:rFonts w:ascii="宋体" w:hAnsi="宋体" w:eastAsia="宋体" w:cs="宋体"/>
          <w:b/>
          <w:bCs/>
          <w:color w:val="auto"/>
          <w:kern w:val="0"/>
          <w:sz w:val="24"/>
          <w:szCs w:val="24"/>
          <w:highlight w:val="none"/>
        </w:rPr>
        <w:t>信用记录查询结果</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致：(采购人或采购代理机构)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注意：</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1、供应商应</w:t>
      </w:r>
      <w:r>
        <w:rPr>
          <w:rFonts w:ascii="宋体" w:hAnsi="宋体" w:eastAsia="宋体" w:cs="宋体"/>
          <w:b/>
          <w:bCs/>
          <w:color w:val="auto"/>
          <w:kern w:val="0"/>
          <w:sz w:val="24"/>
          <w:szCs w:val="24"/>
          <w:highlight w:val="none"/>
        </w:rPr>
        <w:t>同时提供</w:t>
      </w:r>
      <w:r>
        <w:rPr>
          <w:rFonts w:ascii="宋体" w:hAnsi="宋体" w:eastAsia="宋体" w:cs="宋体"/>
          <w:color w:val="auto"/>
          <w:kern w:val="0"/>
          <w:sz w:val="24"/>
          <w:szCs w:val="24"/>
          <w:highlight w:val="none"/>
        </w:rPr>
        <w:t>在谈判文件要求的首次响应文件递交截止时点前通过上述2个网站获取的信用信息查询结果，信用信息查询结果应为从上述网站获取的查询结果原始页面的打印件或完整截图，</w:t>
      </w:r>
      <w:r>
        <w:rPr>
          <w:rFonts w:ascii="宋体" w:hAnsi="宋体" w:eastAsia="宋体" w:cs="宋体"/>
          <w:b/>
          <w:bCs/>
          <w:color w:val="auto"/>
          <w:kern w:val="0"/>
          <w:sz w:val="24"/>
          <w:szCs w:val="24"/>
          <w:highlight w:val="none"/>
        </w:rPr>
        <w:t>否则其响应文件将被否决</w:t>
      </w:r>
      <w:r>
        <w:rPr>
          <w:rFonts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2、若本项目接受联合体响应谈判且供应商为联合体，则联合体各成员均应</w:t>
      </w:r>
      <w:r>
        <w:rPr>
          <w:rFonts w:ascii="宋体" w:hAnsi="宋体" w:eastAsia="宋体" w:cs="宋体"/>
          <w:b/>
          <w:bCs/>
          <w:color w:val="auto"/>
          <w:kern w:val="0"/>
          <w:sz w:val="24"/>
          <w:szCs w:val="24"/>
          <w:highlight w:val="none"/>
        </w:rPr>
        <w:t>同时提供</w:t>
      </w:r>
      <w:r>
        <w:rPr>
          <w:rFonts w:ascii="宋体" w:hAnsi="宋体" w:eastAsia="宋体" w:cs="宋体"/>
          <w:color w:val="auto"/>
          <w:kern w:val="0"/>
          <w:sz w:val="24"/>
          <w:szCs w:val="24"/>
          <w:highlight w:val="none"/>
        </w:rPr>
        <w:t>在谈判文件要求的首次响应文件截止时点前通过上述2个网站获取的联合体各方的信用信息查询结果，信用信息查询结果应为从上述网站获取的查询结果原始页面的完整截图或打印件，</w:t>
      </w:r>
      <w:r>
        <w:rPr>
          <w:rFonts w:ascii="宋体" w:hAnsi="宋体" w:eastAsia="宋体" w:cs="宋体"/>
          <w:b/>
          <w:bCs/>
          <w:color w:val="auto"/>
          <w:kern w:val="0"/>
          <w:sz w:val="24"/>
          <w:szCs w:val="24"/>
          <w:highlight w:val="none"/>
        </w:rPr>
        <w:t>否则其响应文件将被否决</w:t>
      </w:r>
      <w:r>
        <w:rPr>
          <w:rFonts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3、联合体成员存在不良信用记录的，视同联合体存在不良信用记录，</w:t>
      </w:r>
      <w:r>
        <w:rPr>
          <w:rFonts w:ascii="宋体" w:hAnsi="宋体" w:eastAsia="宋体" w:cs="宋体"/>
          <w:b/>
          <w:bCs/>
          <w:color w:val="auto"/>
          <w:kern w:val="0"/>
          <w:sz w:val="24"/>
          <w:szCs w:val="24"/>
          <w:highlight w:val="none"/>
        </w:rPr>
        <w:t>其响应文件将被否决</w:t>
      </w:r>
      <w:r>
        <w:rPr>
          <w:rFonts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w:t>
      </w:r>
      <w:r>
        <w:rPr>
          <w:rFonts w:ascii="宋体" w:hAnsi="宋体" w:eastAsia="宋体" w:cs="宋体"/>
          <w:b/>
          <w:bCs/>
          <w:color w:val="auto"/>
          <w:kern w:val="0"/>
          <w:sz w:val="24"/>
          <w:szCs w:val="24"/>
          <w:highlight w:val="none"/>
        </w:rPr>
        <w:t>除上述规定外，信用记录的其他有关规定（包括但不限于：信用信息的查询渠道及截止时点、查询记录和证据留存的具体方式、使用规则等内容）详见谈判文件第一章。</w:t>
      </w: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pStyle w:val="14"/>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br w:type="textWrapping"/>
      </w:r>
      <w:r>
        <w:rPr>
          <w:rFonts w:ascii="宋体" w:hAnsi="宋体" w:eastAsia="宋体" w:cs="宋体"/>
          <w:color w:val="auto"/>
          <w:kern w:val="0"/>
          <w:sz w:val="24"/>
          <w:szCs w:val="24"/>
          <w:highlight w:val="none"/>
        </w:rPr>
        <w:t>附件3-</w:t>
      </w:r>
      <w:r>
        <w:rPr>
          <w:rFonts w:hint="eastAsia" w:ascii="宋体" w:hAnsi="宋体" w:eastAsia="宋体" w:cs="宋体"/>
          <w:color w:val="auto"/>
          <w:kern w:val="0"/>
          <w:sz w:val="24"/>
          <w:szCs w:val="24"/>
          <w:highlight w:val="none"/>
          <w:lang w:val="en-US" w:eastAsia="zh-CN"/>
        </w:rPr>
        <w:t>12</w:t>
      </w:r>
      <w:r>
        <w:rPr>
          <w:rFonts w:ascii="宋体" w:hAnsi="宋体" w:eastAsia="宋体" w:cs="宋体"/>
          <w:color w:val="auto"/>
          <w:kern w:val="0"/>
          <w:sz w:val="24"/>
          <w:szCs w:val="24"/>
          <w:highlight w:val="none"/>
        </w:rPr>
        <w:t>  </w:t>
      </w:r>
      <w:r>
        <w:rPr>
          <w:rFonts w:ascii="宋体" w:hAnsi="宋体" w:eastAsia="宋体" w:cs="宋体"/>
          <w:b/>
          <w:bCs/>
          <w:color w:val="auto"/>
          <w:kern w:val="0"/>
          <w:sz w:val="24"/>
          <w:szCs w:val="24"/>
          <w:highlight w:val="none"/>
        </w:rPr>
        <w:t>检察机关行贿犯罪档案查询结果告知函（如果需要）</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1.检察机关行贿犯罪档案查询结果告知函（以下简称：“告知函”）由供应商向住所地或业务发生地检察院申请查询，具体以检察院出具的为准。</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采购人在谈判文件中约定是否需要提供“告知函”，如果需要提供“告知函”，则在谈判文件“供应商的资格”中特定资格条件中进行约定。如果特定资格条件中未明确约定，视同为本项目不需要提供“告知函”。</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谈判文件有要求提交“告知函”时注意：</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1、供应商未提供行贿犯罪档案查询结果或查询结果有行贿犯罪记录的，</w:t>
      </w:r>
      <w:r>
        <w:rPr>
          <w:rFonts w:ascii="宋体" w:hAnsi="宋体" w:eastAsia="宋体" w:cs="宋体"/>
          <w:b/>
          <w:bCs/>
          <w:color w:val="auto"/>
          <w:kern w:val="0"/>
          <w:sz w:val="24"/>
          <w:szCs w:val="24"/>
          <w:highlight w:val="none"/>
        </w:rPr>
        <w:t>则供应商的响应文件将被否决</w:t>
      </w:r>
      <w:r>
        <w:rPr>
          <w:rFonts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2、告知函应在有效期内，</w:t>
      </w:r>
      <w:r>
        <w:rPr>
          <w:rFonts w:ascii="宋体" w:hAnsi="宋体" w:eastAsia="宋体" w:cs="宋体"/>
          <w:b/>
          <w:bCs/>
          <w:color w:val="auto"/>
          <w:kern w:val="0"/>
          <w:sz w:val="24"/>
          <w:szCs w:val="24"/>
          <w:highlight w:val="none"/>
        </w:rPr>
        <w:t>否则其响应文件将被否决</w:t>
      </w:r>
      <w:r>
        <w:rPr>
          <w:rFonts w:ascii="宋体" w:hAnsi="宋体" w:eastAsia="宋体" w:cs="宋体"/>
          <w:color w:val="auto"/>
          <w:kern w:val="0"/>
          <w:sz w:val="24"/>
          <w:szCs w:val="24"/>
          <w:highlight w:val="none"/>
        </w:rPr>
        <w:t>。有效期内的告知函复印件，无论内容中是否注明“复印件无效”，均视同有效。</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3、若从检察机关指定网站下载打印或截图告知函，则告知函应为从前述指定网站获取的查询结果原始页面的打印件或完整截图，</w:t>
      </w:r>
      <w:r>
        <w:rPr>
          <w:rFonts w:ascii="宋体" w:hAnsi="宋体" w:eastAsia="宋体" w:cs="宋体"/>
          <w:b/>
          <w:bCs/>
          <w:color w:val="auto"/>
          <w:kern w:val="0"/>
          <w:sz w:val="24"/>
          <w:szCs w:val="24"/>
          <w:highlight w:val="none"/>
        </w:rPr>
        <w:t>否则其响应文件将被否决</w:t>
      </w:r>
      <w:r>
        <w:rPr>
          <w:rFonts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4、若告知函未注明“复印件无效”，供应商可提供原件或复印件。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5、对于接受联合体形式的谈判且供应商是联合体的，则联合体各成员都应当提交本资格证明文件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6、无法获取有效期内检察机关行贿犯罪档案查询结果告知函的，应在《参加采购活动前三年内在经营活动中没有重大违法记录书面声明》中对近三年无行贿犯罪记录进行声明。</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附件3-1</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w:t>
      </w:r>
      <w:r>
        <w:rPr>
          <w:rFonts w:ascii="宋体" w:hAnsi="宋体" w:eastAsia="宋体" w:cs="宋体"/>
          <w:b/>
          <w:bCs/>
          <w:color w:val="auto"/>
          <w:kern w:val="0"/>
          <w:sz w:val="24"/>
          <w:szCs w:val="24"/>
          <w:highlight w:val="none"/>
        </w:rPr>
        <w:t>  联合体协议（接受联合体的项目使用）</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致：(采购人或采购代理机构</w:t>
      </w:r>
      <w:r>
        <w:rPr>
          <w:rFonts w:ascii="Calibri" w:hAnsi="Calibri" w:eastAsia="宋体" w:cs="宋体"/>
          <w:color w:val="auto"/>
          <w:kern w:val="0"/>
          <w:sz w:val="24"/>
          <w:szCs w:val="24"/>
          <w:highlight w:val="none"/>
        </w:rPr>
        <w:t>)    </w:t>
      </w: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兹有（填写“联合体中各方的全称”，各方的全称之间请用“、”分割）自愿组成联合体，共同参加（填写 “项目名称” ） 项目（项目编号：       ）的响应谈判。现就联合体参加本项目响应谈判的有关事宜达成下列协议：</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一、联合体各方应承担的工作和义务具体如下：</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1、联合体牵头方单位名称：                                  </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（填写“工作及义务的具体内容”）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righ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2、联合体成员方单位名称：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2.1（成员一的全称）： （填写“工作及义务的具体内容”）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三、联合体各方约定由（填写填写“牵头方的全称”）代表联合体办理谈判保证金事宜。</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四、若成交，牵头方将代表联合体与采购人就合同签订事宜进行协商；若协商一致，则联合体各方将共同与采购人签订政府采购合同，并就政府采购合同约定的事项对采购人承担连带责任。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五、本协议自签署之日起生效，政府采购合同履行完毕后自动失效。</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六、本协议一式（填写具体份数）份，联合体各方各执一份，响应文件中提交一份。</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（以下无正文）</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牵头方：（全称并加盖单位公章）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（签字或盖章）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成员一：（全称并加盖成员一的单位公章）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（签字或盖章）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成员**：（全称并加盖成员**的单位公章）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（签字或盖章）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签署日期：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注意：</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1、若谈判文件规定接受联合体形式且供应商为联合体的，则供应商应提供本协议；否则无须提供。</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2、本协议中的供应商代表如果不是竞争性谈判须知中定义的“单位负责人”，则还必须提供“单位负责人授权书”。</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3、若谈判文件规定接受联合体形式且供应商为联合体的，纸质响应文件正本中的本协议应为原件。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附件3-1</w:t>
      </w:r>
      <w:r>
        <w:rPr>
          <w:rFonts w:hint="eastAsia" w:ascii="宋体" w:hAnsi="宋体" w:eastAsia="宋体" w:cs="宋体"/>
          <w:color w:val="auto"/>
          <w:kern w:val="0"/>
          <w:sz w:val="24"/>
          <w:szCs w:val="24"/>
          <w:highlight w:val="none"/>
          <w:lang w:val="en-US" w:eastAsia="zh-CN"/>
        </w:rPr>
        <w:t>4</w:t>
      </w:r>
      <w:r>
        <w:rPr>
          <w:rFonts w:ascii="宋体" w:hAnsi="宋体" w:eastAsia="宋体" w:cs="宋体"/>
          <w:color w:val="auto"/>
          <w:kern w:val="0"/>
          <w:sz w:val="24"/>
          <w:szCs w:val="24"/>
          <w:highlight w:val="none"/>
        </w:rPr>
        <w:t>          </w:t>
      </w:r>
      <w:r>
        <w:rPr>
          <w:rFonts w:ascii="宋体" w:hAnsi="宋体" w:eastAsia="宋体" w:cs="宋体"/>
          <w:b/>
          <w:bCs/>
          <w:color w:val="auto"/>
          <w:kern w:val="0"/>
          <w:sz w:val="24"/>
          <w:szCs w:val="24"/>
          <w:highlight w:val="none"/>
        </w:rPr>
        <w:t>其它资格证明文件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（如果有的话）</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2、若谈判文件规定接受联合体形式且供应商为联合体的，涉及联合体成员的其它资格证明文件在此处提供相关证明材料，并加盖供应商单位公章。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附件4        </w:t>
      </w:r>
      <w:r>
        <w:rPr>
          <w:rFonts w:ascii="宋体" w:hAnsi="宋体" w:eastAsia="宋体" w:cs="宋体"/>
          <w:b/>
          <w:bCs/>
          <w:color w:val="auto"/>
          <w:kern w:val="0"/>
          <w:sz w:val="24"/>
          <w:szCs w:val="24"/>
          <w:highlight w:val="none"/>
        </w:rPr>
        <w:t>谈判保证金凭证</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336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编制说明</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1、在此项下提交的</w:t>
      </w:r>
      <w:r>
        <w:rPr>
          <w:rFonts w:ascii="宋体" w:hAnsi="宋体" w:eastAsia="宋体" w:cs="宋体"/>
          <w:b/>
          <w:bCs/>
          <w:color w:val="auto"/>
          <w:kern w:val="0"/>
          <w:sz w:val="24"/>
          <w:szCs w:val="24"/>
          <w:highlight w:val="none"/>
        </w:rPr>
        <w:t>“谈判保证金”</w:t>
      </w:r>
      <w:r>
        <w:rPr>
          <w:rFonts w:ascii="宋体" w:hAnsi="宋体" w:eastAsia="宋体" w:cs="宋体"/>
          <w:color w:val="auto"/>
          <w:kern w:val="0"/>
          <w:sz w:val="24"/>
          <w:szCs w:val="24"/>
          <w:highlight w:val="none"/>
        </w:rPr>
        <w:t>材料可使用转账凭证复印件或从福建省政府采购网上公开信息系统中下载的有关原始页面的打印件。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2、谈判保证金是否已提交按照谈判文件规定执行。</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pStyle w:val="17"/>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附件5-1  </w:t>
      </w:r>
      <w:r>
        <w:rPr>
          <w:rFonts w:ascii="宋体" w:hAnsi="宋体" w:eastAsia="宋体" w:cs="宋体"/>
          <w:b/>
          <w:bCs/>
          <w:color w:val="auto"/>
          <w:kern w:val="0"/>
          <w:sz w:val="24"/>
          <w:szCs w:val="24"/>
          <w:highlight w:val="none"/>
        </w:rPr>
        <w:t>    技术和服务要求响应表</w:t>
      </w: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（全称加盖单位公章）  项目编号</w:t>
      </w:r>
      <w:r>
        <w:rPr>
          <w:rFonts w:hint="eastAsia" w:ascii="宋体" w:hAnsi="宋体" w:eastAsia="宋体" w:cs="宋体"/>
          <w:color w:val="auto"/>
          <w:kern w:val="0"/>
          <w:sz w:val="24"/>
          <w:szCs w:val="24"/>
          <w:highlight w:val="none"/>
        </w:rPr>
        <w:t>∶</w:t>
      </w:r>
      <w:r>
        <w:rPr>
          <w:rFonts w:ascii="Times New Roman" w:hAnsi="Times New Roman" w:eastAsia="宋体" w:cs="Times New Roman"/>
          <w:color w:val="auto"/>
          <w:kern w:val="0"/>
          <w:sz w:val="24"/>
          <w:szCs w:val="24"/>
          <w:highlight w:val="none"/>
        </w:rPr>
        <w:t>       </w:t>
      </w:r>
    </w:p>
    <w:tbl>
      <w:tblPr>
        <w:tblStyle w:val="20"/>
        <w:tblW w:w="9592" w:type="dxa"/>
        <w:tblCellSpacing w:w="15" w:type="dxa"/>
        <w:tblInd w:w="0"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
      <w:tblGrid>
        <w:gridCol w:w="903"/>
        <w:gridCol w:w="1748"/>
        <w:gridCol w:w="2902"/>
        <w:gridCol w:w="2524"/>
        <w:gridCol w:w="1515"/>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Ex>
        <w:trPr>
          <w:trHeight w:val="945" w:hRule="atLeast"/>
          <w:tblCellSpacing w:w="15" w:type="dxa"/>
        </w:trPr>
        <w:tc>
          <w:tcPr>
            <w:tcW w:w="858"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合同包</w:t>
            </w:r>
          </w:p>
        </w:tc>
        <w:tc>
          <w:tcPr>
            <w:tcW w:w="1718"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章节条目号</w:t>
            </w:r>
          </w:p>
        </w:tc>
        <w:tc>
          <w:tcPr>
            <w:tcW w:w="2872"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竞争性谈判文件规定的技术和服务要求</w:t>
            </w:r>
          </w:p>
        </w:tc>
        <w:tc>
          <w:tcPr>
            <w:tcW w:w="2494"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响应文件响应承诺</w:t>
            </w:r>
          </w:p>
        </w:tc>
        <w:tc>
          <w:tcPr>
            <w:tcW w:w="1470"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是否偏离及说明</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Ex>
        <w:trPr>
          <w:trHeight w:val="540" w:hRule="atLeast"/>
          <w:tblCellSpacing w:w="15" w:type="dxa"/>
        </w:trPr>
        <w:tc>
          <w:tcPr>
            <w:tcW w:w="858"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18"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872"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494"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70"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Ex>
        <w:trPr>
          <w:trHeight w:val="540" w:hRule="atLeast"/>
          <w:tblCellSpacing w:w="15" w:type="dxa"/>
        </w:trPr>
        <w:tc>
          <w:tcPr>
            <w:tcW w:w="858"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18"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872"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494"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70"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Ex>
        <w:trPr>
          <w:trHeight w:val="540" w:hRule="atLeast"/>
          <w:tblCellSpacing w:w="15" w:type="dxa"/>
        </w:trPr>
        <w:tc>
          <w:tcPr>
            <w:tcW w:w="858"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18"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872"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494"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70"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Ex>
        <w:trPr>
          <w:trHeight w:val="540" w:hRule="atLeast"/>
          <w:tblCellSpacing w:w="15" w:type="dxa"/>
        </w:trPr>
        <w:tc>
          <w:tcPr>
            <w:tcW w:w="858"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18"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872"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494"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70"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Ex>
        <w:trPr>
          <w:trHeight w:val="540" w:hRule="atLeast"/>
          <w:tblCellSpacing w:w="15" w:type="dxa"/>
        </w:trPr>
        <w:tc>
          <w:tcPr>
            <w:tcW w:w="858"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18"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872"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494"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70"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Ex>
        <w:trPr>
          <w:trHeight w:val="540" w:hRule="atLeast"/>
          <w:tblCellSpacing w:w="15" w:type="dxa"/>
        </w:trPr>
        <w:tc>
          <w:tcPr>
            <w:tcW w:w="858"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18"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872"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494"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70"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Ex>
        <w:trPr>
          <w:trHeight w:val="540" w:hRule="atLeast"/>
          <w:tblCellSpacing w:w="15" w:type="dxa"/>
        </w:trPr>
        <w:tc>
          <w:tcPr>
            <w:tcW w:w="858"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18"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872"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494"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70"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Ex>
        <w:trPr>
          <w:trHeight w:val="540" w:hRule="atLeast"/>
          <w:tblCellSpacing w:w="15" w:type="dxa"/>
        </w:trPr>
        <w:tc>
          <w:tcPr>
            <w:tcW w:w="858"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18"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872"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494"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70"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Ex>
        <w:trPr>
          <w:trHeight w:val="540" w:hRule="atLeast"/>
          <w:tblCellSpacing w:w="15" w:type="dxa"/>
        </w:trPr>
        <w:tc>
          <w:tcPr>
            <w:tcW w:w="858"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18"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872"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494"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70" w:type="dxa"/>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供应商代表签字： _________________</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附件5-2      </w:t>
      </w:r>
      <w:r>
        <w:rPr>
          <w:rFonts w:hint="eastAsia" w:ascii="宋体" w:hAnsi="宋体" w:eastAsia="宋体" w:cs="宋体"/>
          <w:color w:val="auto"/>
          <w:kern w:val="0"/>
          <w:sz w:val="24"/>
          <w:szCs w:val="24"/>
          <w:highlight w:val="none"/>
          <w:lang w:val="en-US" w:eastAsia="zh-CN"/>
        </w:rPr>
        <w:t xml:space="preserve"> </w:t>
      </w:r>
      <w:r>
        <w:rPr>
          <w:rFonts w:ascii="宋体" w:hAnsi="宋体" w:eastAsia="宋体" w:cs="宋体"/>
          <w:b/>
          <w:bCs/>
          <w:color w:val="auto"/>
          <w:kern w:val="0"/>
          <w:sz w:val="24"/>
          <w:szCs w:val="24"/>
          <w:highlight w:val="none"/>
        </w:rPr>
        <w:t> 商务条件和其它事项响应表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（全称加盖单位公章）  项目编号</w:t>
      </w:r>
      <w:r>
        <w:rPr>
          <w:rFonts w:hint="eastAsia" w:ascii="宋体" w:hAnsi="宋体" w:eastAsia="宋体" w:cs="宋体"/>
          <w:color w:val="auto"/>
          <w:kern w:val="0"/>
          <w:sz w:val="24"/>
          <w:szCs w:val="24"/>
          <w:highlight w:val="none"/>
        </w:rPr>
        <w:t>∶</w:t>
      </w:r>
      <w:r>
        <w:rPr>
          <w:rFonts w:ascii="Times New Roman" w:hAnsi="Times New Roman" w:eastAsia="宋体" w:cs="Times New Roman"/>
          <w:color w:val="auto"/>
          <w:kern w:val="0"/>
          <w:sz w:val="24"/>
          <w:szCs w:val="24"/>
          <w:highlight w:val="none"/>
        </w:rPr>
        <w:t>       </w:t>
      </w:r>
    </w:p>
    <w:tbl>
      <w:tblPr>
        <w:tblStyle w:val="20"/>
        <w:tblW w:w="9608"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10"/>
        <w:gridCol w:w="1760"/>
        <w:gridCol w:w="2925"/>
        <w:gridCol w:w="2560"/>
        <w:gridCol w:w="14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blCellSpacing w:w="15" w:type="dxa"/>
        </w:trPr>
        <w:tc>
          <w:tcPr>
            <w:tcW w:w="865"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合同包</w:t>
            </w:r>
          </w:p>
        </w:tc>
        <w:tc>
          <w:tcPr>
            <w:tcW w:w="1730"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章节条目号</w:t>
            </w:r>
          </w:p>
        </w:tc>
        <w:tc>
          <w:tcPr>
            <w:tcW w:w="2895"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竞争性谈判文件规定的商务条件要求</w:t>
            </w:r>
          </w:p>
        </w:tc>
        <w:tc>
          <w:tcPr>
            <w:tcW w:w="2530"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响应文件响应承诺</w:t>
            </w:r>
          </w:p>
        </w:tc>
        <w:tc>
          <w:tcPr>
            <w:tcW w:w="1408"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865"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30"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89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530"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865"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30"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89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530"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865"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30"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89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530"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865"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30"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89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530"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865"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30"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89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530"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865"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30"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89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530"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865"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30"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89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530"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865"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30"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89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530"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865"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30"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89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530"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865"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30"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89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530"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865"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730"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895"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2530"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4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供应商代表签字： _________________</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附件6    </w:t>
      </w:r>
      <w:r>
        <w:rPr>
          <w:rFonts w:ascii="宋体" w:hAnsi="宋体" w:eastAsia="宋体" w:cs="宋体"/>
          <w:b/>
          <w:bCs/>
          <w:color w:val="auto"/>
          <w:kern w:val="0"/>
          <w:sz w:val="24"/>
          <w:szCs w:val="24"/>
          <w:highlight w:val="none"/>
        </w:rPr>
        <w:t>  相关技术、商务、服务响应承诺及资料</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说明：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2.如果没有特别要求的，供应商根据谈判文件的要求以及特点，提供相关技术、商务、服务响应承诺及资料，格式自拟。</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pStyle w:val="17"/>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r>
        <w:rPr>
          <w:rFonts w:ascii="宋体" w:hAnsi="宋体" w:eastAsia="宋体" w:cs="宋体"/>
          <w:color w:val="auto"/>
          <w:kern w:val="0"/>
          <w:sz w:val="24"/>
          <w:szCs w:val="24"/>
          <w:highlight w:val="none"/>
        </w:rPr>
        <w:t>附件7     </w:t>
      </w:r>
      <w:r>
        <w:rPr>
          <w:rFonts w:ascii="宋体" w:hAnsi="宋体" w:eastAsia="宋体" w:cs="宋体"/>
          <w:b/>
          <w:bCs/>
          <w:color w:val="auto"/>
          <w:kern w:val="0"/>
          <w:sz w:val="24"/>
          <w:szCs w:val="24"/>
          <w:highlight w:val="none"/>
        </w:rPr>
        <w:t>供应商提交符合政府采购政策的证明材料</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附件7-1-1        </w:t>
      </w:r>
      <w:r>
        <w:rPr>
          <w:rFonts w:ascii="宋体" w:hAnsi="宋体" w:eastAsia="宋体" w:cs="宋体"/>
          <w:b/>
          <w:bCs/>
          <w:color w:val="auto"/>
          <w:kern w:val="0"/>
          <w:sz w:val="24"/>
          <w:szCs w:val="24"/>
          <w:highlight w:val="none"/>
        </w:rPr>
        <w:t>中小企业声明函（如果有的话）</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28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中小企业声明函（货物）</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1.  （标的名称） ，属于（采购文件中明确的所属行业）行业；制造商为（企业名称），从业人员  人，营业收入为  万元，资产总额为  万元</w:t>
      </w:r>
      <w:r>
        <w:rPr>
          <w:rFonts w:ascii="宋体" w:hAnsi="宋体" w:eastAsia="宋体" w:cs="宋体"/>
          <w:color w:val="auto"/>
          <w:kern w:val="0"/>
          <w:sz w:val="24"/>
          <w:szCs w:val="24"/>
          <w:highlight w:val="none"/>
          <w:vertAlign w:val="superscript"/>
        </w:rPr>
        <w:t>1</w:t>
      </w:r>
      <w:r>
        <w:rPr>
          <w:rFonts w:ascii="宋体" w:hAnsi="宋体" w:eastAsia="宋体" w:cs="宋体"/>
          <w:color w:val="auto"/>
          <w:kern w:val="0"/>
          <w:sz w:val="24"/>
          <w:szCs w:val="24"/>
          <w:highlight w:val="none"/>
        </w:rPr>
        <w:t>，属于（中型企业、小型企业、微型企业）；</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2.  （标的名称） ， 属 于 （采购文件中明确的所属行业 ）行业；制造商为（企业名称），从业人员  人，营业收入为  万元，资产总额为  万元，属于（中型企业、小型企业、微型企业）；</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以上企业，不属于大企业的分支机构，不存在控股股东为大企业的情形，也不存在与大企业的负责人为同一人的情形。</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本企业对上述声明内容的真实性负责。如有虚假，将依法承担相应责任。</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企业名称（盖章）：        </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日期：</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1从业人员、营业收入、资产总额填报上一年度数据，无上一年度数据的新成立企业可不填报。</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br w:type="textWrapping"/>
      </w:r>
    </w:p>
    <w:p>
      <w:pP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28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中小企业声明函（工程、服务）</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本公司（联合体）郑重声明，根据《政府采购促进中小企业发展管理办法》（财库﹝2020﹞46 号）的规定，本公司（联合体）参加</w:t>
      </w:r>
      <w:r>
        <w:rPr>
          <w:rFonts w:ascii="宋体" w:hAnsi="宋体" w:eastAsia="宋体" w:cs="宋体"/>
          <w:color w:val="auto"/>
          <w:kern w:val="0"/>
          <w:sz w:val="24"/>
          <w:szCs w:val="24"/>
          <w:highlight w:val="none"/>
          <w:u w:val="single"/>
        </w:rPr>
        <w:t>（单位名称）</w:t>
      </w:r>
      <w:r>
        <w:rPr>
          <w:rFonts w:ascii="宋体" w:hAnsi="宋体" w:eastAsia="宋体" w:cs="宋体"/>
          <w:color w:val="auto"/>
          <w:kern w:val="0"/>
          <w:sz w:val="24"/>
          <w:szCs w:val="24"/>
          <w:highlight w:val="none"/>
        </w:rPr>
        <w:t>的</w:t>
      </w:r>
      <w:r>
        <w:rPr>
          <w:rFonts w:ascii="宋体" w:hAnsi="宋体" w:eastAsia="宋体" w:cs="宋体"/>
          <w:color w:val="auto"/>
          <w:kern w:val="0"/>
          <w:sz w:val="24"/>
          <w:szCs w:val="24"/>
          <w:highlight w:val="none"/>
          <w:u w:val="single"/>
        </w:rPr>
        <w:t>（项目名称）</w:t>
      </w:r>
      <w:r>
        <w:rPr>
          <w:rFonts w:ascii="宋体" w:hAnsi="宋体" w:eastAsia="宋体" w:cs="宋体"/>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1. （标的名称），属于（采购文件中明确的所属行业）；承建（承接）企业为（企业名称），从业人员  </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人，营业收入为  万元，资产总额为  万元</w:t>
      </w:r>
      <w:r>
        <w:rPr>
          <w:rFonts w:ascii="宋体" w:hAnsi="宋体" w:eastAsia="宋体" w:cs="宋体"/>
          <w:color w:val="auto"/>
          <w:kern w:val="0"/>
          <w:sz w:val="24"/>
          <w:szCs w:val="24"/>
          <w:highlight w:val="none"/>
          <w:vertAlign w:val="superscript"/>
        </w:rPr>
        <w:t>1</w:t>
      </w:r>
      <w:r>
        <w:rPr>
          <w:rFonts w:ascii="宋体" w:hAnsi="宋体" w:eastAsia="宋体" w:cs="宋体"/>
          <w:color w:val="auto"/>
          <w:kern w:val="0"/>
          <w:sz w:val="24"/>
          <w:szCs w:val="24"/>
          <w:highlight w:val="none"/>
        </w:rPr>
        <w:t>，属于（中型企业、小型企业、微型企业）；</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2. （标的名称），属于（采购文件中明确的所属行业）；承建（承接）企业为（企业名称），从业人员  人，营业收入为  万元，资产总额为  万元，属于（中型企业、小型企业、微型企业）；</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以上企业，不属于大企业的分支机构，不存在控股股东为大企业的情形，也不存在与大企业的负责人为同一人的情形。</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本企业对上述声明内容的真实性负责。如有虚假，将依法承担相应责任。</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企业名称（盖章）：          </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日期：</w:t>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     1从业人员、营业收入、资产总额填报上一年度数据，无上一年度数据的新成立企业可不填报。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textAlignment w:val="auto"/>
        <w:rPr>
          <w:rFonts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附件7-1-2</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残疾人福利性单位声明函（如果有的话）</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b/>
          <w:bCs/>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宋体" w:hAnsi="宋体" w:eastAsia="宋体" w:cs="宋体"/>
          <w:color w:val="auto"/>
          <w:kern w:val="0"/>
          <w:sz w:val="24"/>
          <w:szCs w:val="24"/>
          <w:highlight w:val="none"/>
          <w:u w:val="single"/>
        </w:rPr>
        <w:t>（填写“项目名称”）</w:t>
      </w:r>
      <w:r>
        <w:rPr>
          <w:rFonts w:ascii="宋体" w:hAnsi="宋体" w:eastAsia="宋体" w:cs="宋体"/>
          <w:color w:val="auto"/>
          <w:kern w:val="0"/>
          <w:sz w:val="24"/>
          <w:szCs w:val="24"/>
          <w:highlight w:val="none"/>
        </w:rPr>
        <w:t>项目采购活动：</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）提供本供应商制造的</w:t>
      </w:r>
      <w:r>
        <w:rPr>
          <w:rFonts w:ascii="宋体" w:hAnsi="宋体" w:eastAsia="宋体" w:cs="宋体"/>
          <w:color w:val="auto"/>
          <w:kern w:val="0"/>
          <w:sz w:val="24"/>
          <w:szCs w:val="24"/>
          <w:highlight w:val="none"/>
          <w:u w:val="single"/>
        </w:rPr>
        <w:t>（填写“所投合同包、品目号”）</w:t>
      </w:r>
      <w:r>
        <w:rPr>
          <w:rFonts w:ascii="宋体" w:hAnsi="宋体" w:eastAsia="宋体" w:cs="宋体"/>
          <w:color w:val="auto"/>
          <w:kern w:val="0"/>
          <w:sz w:val="24"/>
          <w:szCs w:val="24"/>
          <w:highlight w:val="none"/>
        </w:rPr>
        <w:t>货物，或提供其他残疾人福利性单位制造的</w:t>
      </w:r>
      <w:r>
        <w:rPr>
          <w:rFonts w:ascii="宋体" w:hAnsi="宋体" w:eastAsia="宋体" w:cs="宋体"/>
          <w:color w:val="auto"/>
          <w:kern w:val="0"/>
          <w:sz w:val="24"/>
          <w:szCs w:val="24"/>
          <w:highlight w:val="none"/>
          <w:u w:val="single"/>
        </w:rPr>
        <w:t>（填写“所投合同包、品目号”）</w:t>
      </w:r>
      <w:r>
        <w:rPr>
          <w:rFonts w:ascii="宋体" w:hAnsi="宋体" w:eastAsia="宋体" w:cs="宋体"/>
          <w:color w:val="auto"/>
          <w:kern w:val="0"/>
          <w:sz w:val="24"/>
          <w:szCs w:val="24"/>
          <w:highlight w:val="none"/>
        </w:rPr>
        <w:t>货物（不包括使用非残疾人福利性单位注册商标的货物）。（说明：只有部分货物由残疾人福利企业制造的，在该货物后标★）</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）由本供应商承建的</w:t>
      </w:r>
      <w:r>
        <w:rPr>
          <w:rFonts w:ascii="宋体" w:hAnsi="宋体" w:eastAsia="宋体" w:cs="宋体"/>
          <w:color w:val="auto"/>
          <w:kern w:val="0"/>
          <w:sz w:val="24"/>
          <w:szCs w:val="24"/>
          <w:highlight w:val="none"/>
          <w:u w:val="single"/>
        </w:rPr>
        <w:t>（填写“所投合同包、品目号”）</w:t>
      </w:r>
      <w:r>
        <w:rPr>
          <w:rFonts w:ascii="宋体" w:hAnsi="宋体" w:eastAsia="宋体" w:cs="宋体"/>
          <w:color w:val="auto"/>
          <w:kern w:val="0"/>
          <w:sz w:val="24"/>
          <w:szCs w:val="24"/>
          <w:highlight w:val="none"/>
        </w:rPr>
        <w:t>工程</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）由本供应商承接的</w:t>
      </w:r>
      <w:r>
        <w:rPr>
          <w:rFonts w:ascii="宋体" w:hAnsi="宋体" w:eastAsia="宋体" w:cs="宋体"/>
          <w:color w:val="auto"/>
          <w:kern w:val="0"/>
          <w:sz w:val="24"/>
          <w:szCs w:val="24"/>
          <w:highlight w:val="none"/>
          <w:u w:val="single"/>
        </w:rPr>
        <w:t>（填写“所投合同包、品目号”）</w:t>
      </w:r>
      <w:r>
        <w:rPr>
          <w:rFonts w:ascii="宋体" w:hAnsi="宋体" w:eastAsia="宋体" w:cs="宋体"/>
          <w:color w:val="auto"/>
          <w:kern w:val="0"/>
          <w:sz w:val="24"/>
          <w:szCs w:val="24"/>
          <w:highlight w:val="none"/>
        </w:rPr>
        <w:t>服务；</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本供应商对上述声明的真实性负责。如有虚假，将依法承担相应责任。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2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w:t>
      </w:r>
      <w:r>
        <w:rPr>
          <w:rFonts w:ascii="宋体" w:hAnsi="宋体" w:eastAsia="宋体" w:cs="宋体"/>
          <w:color w:val="auto"/>
          <w:kern w:val="0"/>
          <w:sz w:val="24"/>
          <w:szCs w:val="24"/>
          <w:highlight w:val="none"/>
          <w:u w:val="single"/>
        </w:rPr>
        <w:t>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w:t>
      </w:r>
      <w:r>
        <w:rPr>
          <w:rFonts w:ascii="宋体" w:hAnsi="宋体" w:eastAsia="宋体" w:cs="宋体"/>
          <w:color w:val="auto"/>
          <w:kern w:val="0"/>
          <w:sz w:val="24"/>
          <w:szCs w:val="24"/>
          <w:highlight w:val="none"/>
          <w:u w:val="single"/>
        </w:rPr>
        <w:t>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w:t>
      </w:r>
      <w:r>
        <w:rPr>
          <w:rFonts w:ascii="宋体" w:hAnsi="宋体" w:eastAsia="宋体" w:cs="宋体"/>
          <w:color w:val="auto"/>
          <w:kern w:val="0"/>
          <w:sz w:val="24"/>
          <w:szCs w:val="24"/>
          <w:highlight w:val="none"/>
          <w:u w:val="single"/>
        </w:rPr>
        <w:t>    </w:t>
      </w:r>
      <w:r>
        <w:rPr>
          <w:rFonts w:ascii="宋体" w:hAnsi="宋体" w:eastAsia="宋体" w:cs="宋体"/>
          <w:color w:val="auto"/>
          <w:kern w:val="0"/>
          <w:sz w:val="24"/>
          <w:szCs w:val="24"/>
          <w:highlight w:val="none"/>
        </w:rPr>
        <w:t>年 </w:t>
      </w:r>
      <w:r>
        <w:rPr>
          <w:rFonts w:ascii="宋体" w:hAnsi="宋体" w:eastAsia="宋体" w:cs="宋体"/>
          <w:color w:val="auto"/>
          <w:kern w:val="0"/>
          <w:sz w:val="24"/>
          <w:szCs w:val="24"/>
          <w:highlight w:val="none"/>
          <w:u w:val="single"/>
        </w:rPr>
        <w:t>   </w:t>
      </w:r>
      <w:r>
        <w:rPr>
          <w:rFonts w:ascii="宋体" w:hAnsi="宋体" w:eastAsia="宋体" w:cs="宋体"/>
          <w:color w:val="auto"/>
          <w:kern w:val="0"/>
          <w:sz w:val="24"/>
          <w:szCs w:val="24"/>
          <w:highlight w:val="none"/>
        </w:rPr>
        <w:t>月 </w:t>
      </w:r>
      <w:r>
        <w:rPr>
          <w:rFonts w:ascii="宋体" w:hAnsi="宋体" w:eastAsia="宋体" w:cs="宋体"/>
          <w:color w:val="auto"/>
          <w:kern w:val="0"/>
          <w:sz w:val="24"/>
          <w:szCs w:val="24"/>
          <w:highlight w:val="none"/>
          <w:u w:val="single"/>
        </w:rPr>
        <w:t>   </w:t>
      </w:r>
      <w:r>
        <w:rPr>
          <w:rFonts w:ascii="宋体" w:hAnsi="宋体" w:eastAsia="宋体" w:cs="宋体"/>
          <w:color w:val="auto"/>
          <w:kern w:val="0"/>
          <w:sz w:val="24"/>
          <w:szCs w:val="24"/>
          <w:highlight w:val="none"/>
        </w:rPr>
        <w:t>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备注：（1）若供应商不符合残疾人福利性单位，不用提供本声明函，否则视为提供虚假材料。供应商在提交最后报价前，如果已向</w:t>
      </w:r>
      <w:r>
        <w:rPr>
          <w:rFonts w:hint="eastAsia" w:ascii="宋体" w:hAnsi="宋体" w:eastAsia="宋体" w:cs="宋体"/>
          <w:color w:val="auto"/>
          <w:kern w:val="0"/>
          <w:sz w:val="24"/>
          <w:szCs w:val="24"/>
          <w:highlight w:val="none"/>
          <w:lang w:eastAsia="zh-CN"/>
        </w:rPr>
        <w:t>谈判</w:t>
      </w:r>
      <w:r>
        <w:rPr>
          <w:rFonts w:ascii="宋体" w:hAnsi="宋体" w:eastAsia="宋体" w:cs="宋体"/>
          <w:color w:val="auto"/>
          <w:kern w:val="0"/>
          <w:sz w:val="24"/>
          <w:szCs w:val="24"/>
          <w:highlight w:val="none"/>
        </w:rPr>
        <w:t>小组提交上述声明函，视同为供应商符合残疾人福利性单位，享受价格扣除的优惠政策。</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（2）请供应商按照实际情况编制填写本声明函，并在相应的（）中打“√”。</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（3）纸质响应文件正本中的本声明函（若有）应为原件。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（4）若《残疾人福利性单位声明函》内容不真实，视为提供虚假材料。</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附件7-2</w:t>
      </w:r>
      <w:r>
        <w:rPr>
          <w:rFonts w:ascii="宋体" w:hAnsi="宋体" w:eastAsia="宋体" w:cs="宋体"/>
          <w:b/>
          <w:bCs/>
          <w:color w:val="auto"/>
          <w:kern w:val="0"/>
          <w:sz w:val="24"/>
          <w:szCs w:val="24"/>
          <w:highlight w:val="none"/>
        </w:rPr>
        <w:t>优先类节能产品、环境标志产品价格扣除证明材料（如果有的话）</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tbl>
      <w:tblPr>
        <w:tblStyle w:val="20"/>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2"/>
        <w:gridCol w:w="1212"/>
        <w:gridCol w:w="1207"/>
        <w:gridCol w:w="1218"/>
        <w:gridCol w:w="1207"/>
        <w:gridCol w:w="1218"/>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7253"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合同包</w:t>
            </w: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品目号</w:t>
            </w:r>
          </w:p>
        </w:tc>
        <w:tc>
          <w:tcPr>
            <w:tcW w:w="117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产品名称</w:t>
            </w:r>
          </w:p>
        </w:tc>
        <w:tc>
          <w:tcPr>
            <w:tcW w:w="118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最后报价单价</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（现场）</w:t>
            </w:r>
          </w:p>
        </w:tc>
        <w:tc>
          <w:tcPr>
            <w:tcW w:w="117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数量</w:t>
            </w:r>
          </w:p>
        </w:tc>
        <w:tc>
          <w:tcPr>
            <w:tcW w:w="118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最后报价总价</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（现场）</w:t>
            </w:r>
          </w:p>
        </w:tc>
        <w:tc>
          <w:tcPr>
            <w:tcW w:w="119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w:t>
            </w: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vMerge w:val="continue"/>
            <w:tcBorders>
              <w:top w:val="nil"/>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Calibri" w:hAnsi="Calibri" w:eastAsia="宋体" w:cs="宋体"/>
                <w:color w:val="auto"/>
                <w:kern w:val="0"/>
                <w:sz w:val="24"/>
                <w:szCs w:val="24"/>
                <w:highlight w:val="none"/>
              </w:rPr>
              <w:t>…</w:t>
            </w: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center"/>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备注</w:t>
            </w:r>
          </w:p>
        </w:tc>
        <w:tc>
          <w:tcPr>
            <w:tcW w:w="7253" w:type="dxa"/>
            <w:gridSpan w:val="6"/>
            <w:tcBorders>
              <w:top w:val="nil"/>
              <w:left w:val="nil"/>
              <w:bottom w:val="outset" w:color="auto" w:sz="6" w:space="0"/>
              <w:right w:val="outset" w:color="auto" w:sz="6" w:space="0"/>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a.本合同包内属于节能、环境标志产品的合计最后报价总金额：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b.本合同包最后报价总价：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c.本合同包内属于节能、环境标志产品的合计最后报价总金额占本合同包最后报价总价的比例（以</w:t>
            </w:r>
            <w:r>
              <w:rPr>
                <w:rFonts w:ascii="Calibri" w:hAnsi="Calibri" w:eastAsia="宋体" w:cs="宋体"/>
                <w:color w:val="auto"/>
                <w:kern w:val="0"/>
                <w:sz w:val="24"/>
                <w:szCs w:val="24"/>
                <w:highlight w:val="none"/>
              </w:rPr>
              <w:t>%</w:t>
            </w:r>
            <w:r>
              <w:rPr>
                <w:rFonts w:ascii="宋体" w:hAnsi="宋体" w:eastAsia="宋体" w:cs="宋体"/>
                <w:color w:val="auto"/>
                <w:kern w:val="0"/>
                <w:sz w:val="24"/>
                <w:szCs w:val="24"/>
                <w:highlight w:val="none"/>
              </w:rPr>
              <w:t>列示）：           。</w:t>
            </w:r>
          </w:p>
        </w:tc>
      </w:tr>
    </w:tbl>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注意：</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3、具体统计、计算：</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3.1若同一合同包内的单个或多个货物取得或同时取得节能、环境标志产品等两项或多项认证的，均按照单个货物对应一项认证的原则统计、计算</w:t>
      </w:r>
      <w:r>
        <w:rPr>
          <w:rFonts w:ascii="Calibri" w:hAnsi="Calibri" w:eastAsia="宋体" w:cs="宋体"/>
          <w:color w:val="auto"/>
          <w:kern w:val="0"/>
          <w:sz w:val="24"/>
          <w:szCs w:val="24"/>
          <w:highlight w:val="none"/>
        </w:rPr>
        <w:t>1</w:t>
      </w:r>
      <w:r>
        <w:rPr>
          <w:rFonts w:ascii="宋体" w:hAnsi="宋体" w:eastAsia="宋体" w:cs="宋体"/>
          <w:color w:val="auto"/>
          <w:kern w:val="0"/>
          <w:sz w:val="24"/>
          <w:szCs w:val="24"/>
          <w:highlight w:val="none"/>
        </w:rPr>
        <w:t>次。</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3.2计算结果若除不尽，可四舍五入保留到小数点后两位。</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3.3供应商应按照谈判文件上表要求认真统计、计算，否则谈判小组可不予认定。</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3.4若无节能、环境标志产品，不填写本表，否则，视为提供虚假材料。</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3.5强制类节能产品不享受价格扣除。</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本表以合同包为单位，不同合同包请分别填写；同一合同包请按照顺序分别填写，以方便谈判小组审阅。供应商在提交最后报价前，如果已向谈判小组提交上表内容并附相应证明资料，视同为供应商的产品属于节能、环境标志产品，享受价格扣除的优惠政策。</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5、纸质响应文件正本中的本表（若有）应为原件。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pStyle w:val="17"/>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textWrapping"/>
      </w:r>
      <w:r>
        <w:rPr>
          <w:rFonts w:ascii="宋体" w:hAnsi="宋体" w:eastAsia="宋体" w:cs="宋体"/>
          <w:color w:val="auto"/>
          <w:kern w:val="0"/>
          <w:sz w:val="24"/>
          <w:szCs w:val="24"/>
          <w:highlight w:val="none"/>
        </w:rPr>
        <w:t>附件8       </w:t>
      </w:r>
      <w:r>
        <w:rPr>
          <w:rFonts w:ascii="宋体" w:hAnsi="宋体" w:eastAsia="宋体" w:cs="宋体"/>
          <w:b/>
          <w:bCs/>
          <w:color w:val="auto"/>
          <w:kern w:val="0"/>
          <w:sz w:val="24"/>
          <w:szCs w:val="24"/>
          <w:highlight w:val="none"/>
        </w:rPr>
        <w:t>要求作为响应文件组成部分的其他内容（若有）</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说明：</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48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2、供应商根据自身实际情况编写有关资料包括如供应商单位简介、竞争性谈判文件要求提供或供应商自已认为体现自身优势，需要补充说明的其它资料，格式自拟。</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shd w:val="clear" w:color="auto" w:fill="7F7F7F"/>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shd w:val="clear" w:color="auto" w:fill="7F7F7F"/>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供应商代表：             （签字）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供应商名称：         （全称并加盖公章）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jc w:val="left"/>
        <w:textAlignment w:val="auto"/>
        <w:outlineLvl w:val="2"/>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采购文件相关附件</w:t>
      </w: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color w:val="auto"/>
          <w:sz w:val="24"/>
          <w:szCs w:val="24"/>
          <w:highlight w:val="none"/>
        </w:rPr>
      </w:pPr>
    </w:p>
    <w:p>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color w:val="auto"/>
          <w:highlight w:val="none"/>
        </w:rPr>
      </w:pPr>
    </w:p>
    <w:sectPr>
      <w:headerReference r:id="rId3" w:type="default"/>
      <w:footerReference r:id="rId4" w:type="default"/>
      <w:pgSz w:w="11907" w:h="16840"/>
      <w:pgMar w:top="1440" w:right="1287" w:bottom="1440" w:left="1304" w:header="851" w:footer="992"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lang w:eastAsia="zh-CN"/>
      </w:rPr>
      <w:t>谈判</w:t>
    </w:r>
    <w:r>
      <w:rPr>
        <w:rFonts w:hint="eastAsia"/>
      </w:rPr>
      <w:t xml:space="preserve">文件                                                            </w:t>
    </w:r>
    <w:r>
      <w:rPr>
        <w:rFonts w:hint="eastAsia"/>
        <w:lang w:eastAsia="zh-CN"/>
      </w:rPr>
      <w:t>建融建设管理集团有限责任公司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1AD1BA"/>
    <w:multiLevelType w:val="singleLevel"/>
    <w:tmpl w:val="B71AD1BA"/>
    <w:lvl w:ilvl="0" w:tentative="0">
      <w:start w:val="2"/>
      <w:numFmt w:val="chineseCounting"/>
      <w:suff w:val="nothing"/>
      <w:lvlText w:val="%1、"/>
      <w:lvlJc w:val="left"/>
      <w:rPr>
        <w:rFonts w:hint="eastAsia"/>
      </w:rPr>
    </w:lvl>
  </w:abstractNum>
  <w:abstractNum w:abstractNumId="1">
    <w:nsid w:val="EAD77FAA"/>
    <w:multiLevelType w:val="singleLevel"/>
    <w:tmpl w:val="EAD77FAA"/>
    <w:lvl w:ilvl="0" w:tentative="0">
      <w:start w:val="2"/>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rPr>
        <w:rFonts w:cs="Times New Roman"/>
      </w:rPr>
    </w:lvl>
  </w:abstractNum>
  <w:abstractNum w:abstractNumId="3">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pStyle w:val="33"/>
      <w:lvlText w:val="%1.%2"/>
      <w:lvlJc w:val="left"/>
      <w:pPr>
        <w:tabs>
          <w:tab w:val="left" w:pos="900"/>
        </w:tabs>
        <w:ind w:left="900" w:hanging="900"/>
      </w:pPr>
      <w:rPr>
        <w:rFonts w:hint="eastAsia" w:ascii="宋体" w:hAnsi="宋体" w:eastAsia="宋体"/>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MjIwYjUyNTcxZDY3Yjg4OTEwOTgwNzI3MmI2M2EifQ=="/>
  </w:docVars>
  <w:rsids>
    <w:rsidRoot w:val="0042716B"/>
    <w:rsid w:val="000B5232"/>
    <w:rsid w:val="000C08BF"/>
    <w:rsid w:val="000E5DE3"/>
    <w:rsid w:val="000E7B41"/>
    <w:rsid w:val="00126C7E"/>
    <w:rsid w:val="00180D37"/>
    <w:rsid w:val="001A58D4"/>
    <w:rsid w:val="001E10A4"/>
    <w:rsid w:val="00214AB9"/>
    <w:rsid w:val="00257D40"/>
    <w:rsid w:val="00280221"/>
    <w:rsid w:val="002938FA"/>
    <w:rsid w:val="002D769F"/>
    <w:rsid w:val="002F29CE"/>
    <w:rsid w:val="00303DE8"/>
    <w:rsid w:val="00326A31"/>
    <w:rsid w:val="00352D51"/>
    <w:rsid w:val="003B3AE9"/>
    <w:rsid w:val="003B6288"/>
    <w:rsid w:val="003B6870"/>
    <w:rsid w:val="003F2A1E"/>
    <w:rsid w:val="00412997"/>
    <w:rsid w:val="00416FA0"/>
    <w:rsid w:val="0042716B"/>
    <w:rsid w:val="004426E3"/>
    <w:rsid w:val="00462B5E"/>
    <w:rsid w:val="004772DA"/>
    <w:rsid w:val="004F3BF0"/>
    <w:rsid w:val="005434AC"/>
    <w:rsid w:val="006430FB"/>
    <w:rsid w:val="00675635"/>
    <w:rsid w:val="006814FF"/>
    <w:rsid w:val="00693180"/>
    <w:rsid w:val="00782106"/>
    <w:rsid w:val="007F137A"/>
    <w:rsid w:val="008010B5"/>
    <w:rsid w:val="00887391"/>
    <w:rsid w:val="008B165D"/>
    <w:rsid w:val="008B5461"/>
    <w:rsid w:val="008F63E4"/>
    <w:rsid w:val="00905A04"/>
    <w:rsid w:val="00944C89"/>
    <w:rsid w:val="00977945"/>
    <w:rsid w:val="00985112"/>
    <w:rsid w:val="00A0629D"/>
    <w:rsid w:val="00A12AF8"/>
    <w:rsid w:val="00A31C9A"/>
    <w:rsid w:val="00AB4D6A"/>
    <w:rsid w:val="00AC09A4"/>
    <w:rsid w:val="00AD5D14"/>
    <w:rsid w:val="00B418BD"/>
    <w:rsid w:val="00B638BF"/>
    <w:rsid w:val="00B654D2"/>
    <w:rsid w:val="00B717FA"/>
    <w:rsid w:val="00BC0D9B"/>
    <w:rsid w:val="00C331EE"/>
    <w:rsid w:val="00C46B29"/>
    <w:rsid w:val="00C51837"/>
    <w:rsid w:val="00CC027A"/>
    <w:rsid w:val="00CC4B3C"/>
    <w:rsid w:val="00D006AD"/>
    <w:rsid w:val="00D05825"/>
    <w:rsid w:val="00D27678"/>
    <w:rsid w:val="00D34522"/>
    <w:rsid w:val="00D65D38"/>
    <w:rsid w:val="00D71A2B"/>
    <w:rsid w:val="00D932B2"/>
    <w:rsid w:val="00DC4C2D"/>
    <w:rsid w:val="00DF4671"/>
    <w:rsid w:val="00E75148"/>
    <w:rsid w:val="00E80F05"/>
    <w:rsid w:val="00EC07A7"/>
    <w:rsid w:val="00EC6FE3"/>
    <w:rsid w:val="00F06F5C"/>
    <w:rsid w:val="00F55ABB"/>
    <w:rsid w:val="00FB4092"/>
    <w:rsid w:val="00FB7F81"/>
    <w:rsid w:val="00FE13EB"/>
    <w:rsid w:val="0179002C"/>
    <w:rsid w:val="01B814A8"/>
    <w:rsid w:val="03563D39"/>
    <w:rsid w:val="045D49F6"/>
    <w:rsid w:val="0FAE5983"/>
    <w:rsid w:val="10756BA5"/>
    <w:rsid w:val="143D42AB"/>
    <w:rsid w:val="14F91789"/>
    <w:rsid w:val="15F210BB"/>
    <w:rsid w:val="16953841"/>
    <w:rsid w:val="1F044597"/>
    <w:rsid w:val="1FE91E96"/>
    <w:rsid w:val="21843685"/>
    <w:rsid w:val="27AF379E"/>
    <w:rsid w:val="28696EE5"/>
    <w:rsid w:val="2A754BCA"/>
    <w:rsid w:val="2BBF5192"/>
    <w:rsid w:val="2BF126F3"/>
    <w:rsid w:val="2CB00E75"/>
    <w:rsid w:val="2D6D7FA6"/>
    <w:rsid w:val="2EA05067"/>
    <w:rsid w:val="300F4001"/>
    <w:rsid w:val="30E01A90"/>
    <w:rsid w:val="31AB35AC"/>
    <w:rsid w:val="31C22ACF"/>
    <w:rsid w:val="31F9439F"/>
    <w:rsid w:val="321D63AD"/>
    <w:rsid w:val="328E21AE"/>
    <w:rsid w:val="37F94829"/>
    <w:rsid w:val="3B4449A4"/>
    <w:rsid w:val="3B9C3A14"/>
    <w:rsid w:val="3DA00DEA"/>
    <w:rsid w:val="40064EB3"/>
    <w:rsid w:val="437B19ED"/>
    <w:rsid w:val="451E487F"/>
    <w:rsid w:val="466A09B2"/>
    <w:rsid w:val="495C359F"/>
    <w:rsid w:val="49AC2D5E"/>
    <w:rsid w:val="53192FD1"/>
    <w:rsid w:val="56784F80"/>
    <w:rsid w:val="5715355D"/>
    <w:rsid w:val="57992C5B"/>
    <w:rsid w:val="5A46672F"/>
    <w:rsid w:val="5CB9385F"/>
    <w:rsid w:val="5D1C662F"/>
    <w:rsid w:val="5D575C30"/>
    <w:rsid w:val="5FA924A8"/>
    <w:rsid w:val="5FEB1323"/>
    <w:rsid w:val="6383477F"/>
    <w:rsid w:val="68F71677"/>
    <w:rsid w:val="6BA7301F"/>
    <w:rsid w:val="6DD73B17"/>
    <w:rsid w:val="6FD34BD9"/>
    <w:rsid w:val="765E62C1"/>
    <w:rsid w:val="768E60B5"/>
    <w:rsid w:val="789C6803"/>
    <w:rsid w:val="7BE748A3"/>
    <w:rsid w:val="7CB2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3"/>
    <w:basedOn w:val="1"/>
    <w:next w:val="1"/>
    <w:link w:val="2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22">
    <w:name w:val="Default Paragraph Font"/>
    <w:link w:val="23"/>
    <w:semiHidden/>
    <w:unhideWhenUsed/>
    <w:qFormat/>
    <w:uiPriority w:val="1"/>
    <w:rPr>
      <w:rFonts w:ascii="Calibri" w:hAnsi="Calibri"/>
    </w:rPr>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宋体"/>
      <w:szCs w:val="21"/>
    </w:rPr>
  </w:style>
  <w:style w:type="paragraph" w:styleId="3">
    <w:name w:val="Body Text"/>
    <w:basedOn w:val="1"/>
    <w:next w:val="1"/>
    <w:qFormat/>
    <w:uiPriority w:val="0"/>
    <w:pPr>
      <w:spacing w:after="120"/>
    </w:pPr>
    <w:rPr>
      <w:lang w:val="zh-CN"/>
    </w:rPr>
  </w:style>
  <w:style w:type="paragraph" w:styleId="6">
    <w:name w:val="Normal Indent"/>
    <w:basedOn w:val="1"/>
    <w:qFormat/>
    <w:uiPriority w:val="0"/>
    <w:pPr>
      <w:ind w:firstLine="420"/>
    </w:pPr>
    <w:rPr>
      <w:szCs w:val="20"/>
    </w:rPr>
  </w:style>
  <w:style w:type="paragraph" w:styleId="7">
    <w:name w:val="annotation text"/>
    <w:basedOn w:val="1"/>
    <w:link w:val="30"/>
    <w:semiHidden/>
    <w:unhideWhenUsed/>
    <w:qFormat/>
    <w:uiPriority w:val="99"/>
    <w:pPr>
      <w:jc w:val="left"/>
    </w:pPr>
  </w:style>
  <w:style w:type="paragraph" w:styleId="8">
    <w:name w:val="Body Text Indent"/>
    <w:basedOn w:val="1"/>
    <w:qFormat/>
    <w:uiPriority w:val="0"/>
    <w:pPr>
      <w:ind w:firstLine="627"/>
    </w:pPr>
    <w:rPr>
      <w:sz w:val="28"/>
    </w:rPr>
  </w:style>
  <w:style w:type="paragraph" w:styleId="9">
    <w:name w:val="toc 5"/>
    <w:basedOn w:val="1"/>
    <w:next w:val="1"/>
    <w:qFormat/>
    <w:uiPriority w:val="0"/>
    <w:pPr>
      <w:ind w:left="1680" w:leftChars="800"/>
    </w:pPr>
  </w:style>
  <w:style w:type="paragraph" w:styleId="10">
    <w:name w:val="Plain Text"/>
    <w:basedOn w:val="1"/>
    <w:qFormat/>
    <w:uiPriority w:val="99"/>
    <w:rPr>
      <w:rFonts w:ascii="宋体" w:hAnsi="Courier New"/>
    </w:rPr>
  </w:style>
  <w:style w:type="paragraph" w:styleId="11">
    <w:name w:val="Balloon Text"/>
    <w:basedOn w:val="1"/>
    <w:link w:val="32"/>
    <w:semiHidden/>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pPr>
      <w:tabs>
        <w:tab w:val="right" w:leader="dot" w:pos="8296"/>
      </w:tabs>
      <w:spacing w:line="480" w:lineRule="exact"/>
      <w:jc w:val="center"/>
    </w:pPr>
    <w:rPr>
      <w:rFonts w:ascii="宋体" w:hAnsi="宋体"/>
      <w:b/>
      <w:sz w:val="30"/>
      <w:szCs w:val="30"/>
    </w:rPr>
  </w:style>
  <w:style w:type="paragraph" w:styleId="15">
    <w:name w:val="Body Text Indent 3"/>
    <w:basedOn w:val="1"/>
    <w:qFormat/>
    <w:uiPriority w:val="0"/>
    <w:pPr>
      <w:spacing w:after="120"/>
      <w:ind w:left="420" w:leftChars="200"/>
    </w:pPr>
    <w:rPr>
      <w:rFonts w:ascii="仿宋_GB2312" w:hAnsi="宋体" w:eastAsia="仿宋_GB2312" w:cs="Times New Roman"/>
      <w:snapToGrid w:val="0"/>
      <w:kern w:val="0"/>
      <w:sz w:val="16"/>
      <w:szCs w:val="16"/>
    </w:rPr>
  </w:style>
  <w:style w:type="paragraph" w:styleId="16">
    <w:name w:val="Normal (Web)"/>
    <w:basedOn w:val="1"/>
    <w:next w:val="1"/>
    <w:semiHidden/>
    <w:unhideWhenUsed/>
    <w:qFormat/>
    <w:uiPriority w:val="99"/>
    <w:rPr>
      <w:rFonts w:ascii="Times New Roman" w:hAnsi="Times New Roman" w:cs="Times New Roman"/>
      <w:sz w:val="24"/>
      <w:szCs w:val="24"/>
    </w:rPr>
  </w:style>
  <w:style w:type="paragraph" w:styleId="17">
    <w:name w:val="Title"/>
    <w:basedOn w:val="1"/>
    <w:next w:val="1"/>
    <w:qFormat/>
    <w:uiPriority w:val="99"/>
    <w:pPr>
      <w:jc w:val="center"/>
      <w:outlineLvl w:val="0"/>
    </w:pPr>
    <w:rPr>
      <w:rFonts w:ascii="Arial" w:hAnsi="Arial" w:cs="Arial"/>
      <w:b/>
      <w:bCs/>
      <w:sz w:val="32"/>
      <w:szCs w:val="32"/>
    </w:rPr>
  </w:style>
  <w:style w:type="paragraph" w:styleId="18">
    <w:name w:val="annotation subject"/>
    <w:basedOn w:val="7"/>
    <w:next w:val="7"/>
    <w:link w:val="31"/>
    <w:semiHidden/>
    <w:unhideWhenUsed/>
    <w:qFormat/>
    <w:uiPriority w:val="99"/>
    <w:rPr>
      <w:b/>
      <w:bCs/>
    </w:rPr>
  </w:style>
  <w:style w:type="paragraph" w:styleId="19">
    <w:name w:val="Body Text First Indent 2"/>
    <w:basedOn w:val="8"/>
    <w:qFormat/>
    <w:uiPriority w:val="0"/>
    <w:pPr>
      <w:spacing w:after="120" w:afterLines="0" w:line="360" w:lineRule="auto"/>
      <w:ind w:firstLine="480" w:firstLineChars="200"/>
    </w:pPr>
    <w:rPr>
      <w:sz w:val="24"/>
      <w:szCs w:val="24"/>
    </w:rPr>
  </w:style>
  <w:style w:type="table" w:styleId="21">
    <w:name w:val="Table Grid"/>
    <w:basedOn w:val="20"/>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_Style 3"/>
    <w:basedOn w:val="1"/>
    <w:link w:val="22"/>
    <w:qFormat/>
    <w:uiPriority w:val="0"/>
    <w:pPr>
      <w:spacing w:line="240" w:lineRule="atLeast"/>
      <w:ind w:left="420" w:firstLine="420"/>
    </w:pPr>
    <w:rPr>
      <w:rFonts w:ascii="Calibri" w:hAnsi="Calibri"/>
    </w:rPr>
  </w:style>
  <w:style w:type="character" w:styleId="24">
    <w:name w:val="Strong"/>
    <w:basedOn w:val="22"/>
    <w:qFormat/>
    <w:uiPriority w:val="99"/>
    <w:rPr>
      <w:rFonts w:cs="Times New Roman"/>
      <w:b/>
    </w:rPr>
  </w:style>
  <w:style w:type="character" w:styleId="25">
    <w:name w:val="annotation reference"/>
    <w:basedOn w:val="22"/>
    <w:semiHidden/>
    <w:unhideWhenUsed/>
    <w:qFormat/>
    <w:uiPriority w:val="99"/>
    <w:rPr>
      <w:sz w:val="21"/>
      <w:szCs w:val="21"/>
    </w:rPr>
  </w:style>
  <w:style w:type="paragraph" w:customStyle="1" w:styleId="26">
    <w:name w:val="Fließtext"/>
    <w:basedOn w:val="1"/>
    <w:qFormat/>
    <w:uiPriority w:val="0"/>
    <w:pPr>
      <w:overflowPunct w:val="0"/>
      <w:autoSpaceDE w:val="0"/>
      <w:autoSpaceDN w:val="0"/>
      <w:adjustRightInd w:val="0"/>
      <w:textAlignment w:val="baseline"/>
    </w:pPr>
    <w:rPr>
      <w:kern w:val="28"/>
      <w:szCs w:val="20"/>
    </w:rPr>
  </w:style>
  <w:style w:type="character" w:customStyle="1" w:styleId="27">
    <w:name w:val="标题 3 Char"/>
    <w:basedOn w:val="22"/>
    <w:link w:val="5"/>
    <w:qFormat/>
    <w:uiPriority w:val="9"/>
    <w:rPr>
      <w:rFonts w:ascii="宋体" w:hAnsi="宋体" w:eastAsia="宋体" w:cs="宋体"/>
      <w:b/>
      <w:bCs/>
      <w:kern w:val="0"/>
      <w:sz w:val="27"/>
      <w:szCs w:val="27"/>
    </w:rPr>
  </w:style>
  <w:style w:type="character" w:customStyle="1" w:styleId="28">
    <w:name w:val="页眉 Char"/>
    <w:basedOn w:val="22"/>
    <w:link w:val="13"/>
    <w:qFormat/>
    <w:uiPriority w:val="99"/>
    <w:rPr>
      <w:sz w:val="18"/>
      <w:szCs w:val="18"/>
    </w:rPr>
  </w:style>
  <w:style w:type="character" w:customStyle="1" w:styleId="29">
    <w:name w:val="页脚 Char"/>
    <w:basedOn w:val="22"/>
    <w:link w:val="12"/>
    <w:qFormat/>
    <w:uiPriority w:val="99"/>
    <w:rPr>
      <w:sz w:val="18"/>
      <w:szCs w:val="18"/>
    </w:rPr>
  </w:style>
  <w:style w:type="character" w:customStyle="1" w:styleId="30">
    <w:name w:val="批注文字 Char"/>
    <w:basedOn w:val="22"/>
    <w:link w:val="7"/>
    <w:semiHidden/>
    <w:qFormat/>
    <w:uiPriority w:val="99"/>
  </w:style>
  <w:style w:type="character" w:customStyle="1" w:styleId="31">
    <w:name w:val="批注主题 Char"/>
    <w:basedOn w:val="30"/>
    <w:link w:val="18"/>
    <w:semiHidden/>
    <w:qFormat/>
    <w:uiPriority w:val="99"/>
    <w:rPr>
      <w:b/>
      <w:bCs/>
    </w:rPr>
  </w:style>
  <w:style w:type="character" w:customStyle="1" w:styleId="32">
    <w:name w:val="批注框文本 Char"/>
    <w:basedOn w:val="22"/>
    <w:link w:val="11"/>
    <w:semiHidden/>
    <w:qFormat/>
    <w:uiPriority w:val="99"/>
    <w:rPr>
      <w:sz w:val="18"/>
      <w:szCs w:val="18"/>
    </w:rPr>
  </w:style>
  <w:style w:type="paragraph" w:customStyle="1" w:styleId="33">
    <w:name w:val="加点正文缩进"/>
    <w:basedOn w:val="1"/>
    <w:qFormat/>
    <w:uiPriority w:val="0"/>
    <w:pPr>
      <w:numPr>
        <w:ilvl w:val="1"/>
        <w:numId w:val="1"/>
      </w:numPr>
      <w:spacing w:line="300" w:lineRule="auto"/>
      <w:jc w:val="left"/>
    </w:pPr>
    <w:rPr>
      <w:sz w:val="24"/>
    </w:rPr>
  </w:style>
  <w:style w:type="paragraph" w:styleId="34">
    <w:name w:val="List Paragraph"/>
    <w:basedOn w:val="1"/>
    <w:qFormat/>
    <w:uiPriority w:val="34"/>
    <w:pPr>
      <w:ind w:firstLine="420" w:firstLineChars="200"/>
    </w:pPr>
  </w:style>
  <w:style w:type="character" w:customStyle="1" w:styleId="35">
    <w:name w:val="15"/>
    <w:basedOn w:val="22"/>
    <w:qFormat/>
    <w:uiPriority w:val="0"/>
    <w:rPr>
      <w:rFonts w:hint="default" w:ascii="Times New Roman" w:hAnsi="Times New Roman" w:cs="Times New Roman"/>
      <w:b/>
      <w:bCs/>
    </w:rPr>
  </w:style>
  <w:style w:type="character" w:customStyle="1" w:styleId="36">
    <w:name w:val="apple-converted-space"/>
    <w:basedOn w:val="2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36441</Words>
  <Characters>37636</Characters>
  <Lines>301</Lines>
  <Paragraphs>84</Paragraphs>
  <TotalTime>3</TotalTime>
  <ScaleCrop>false</ScaleCrop>
  <LinksUpToDate>false</LinksUpToDate>
  <CharactersWithSpaces>40764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2021-05-11T04:44:00Z</dcterms:created>
  <dc:creator>NTKO</dc:creator>
  <cp:lastModifiedBy>Administrator</cp:lastModifiedBy>
  <cp:lastPrinted>2022-04-24T02:38:00Z</cp:lastPrinted>
  <dcterms:modified xsi:type="dcterms:W3CDTF">2022-11-15T05:30:46Z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C14A57DD4BA1408D931517A534A8C233</vt:lpwstr>
  </property>
</Properties>
</file>