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72"/>
          <w:szCs w:val="72"/>
          <w:highlight w:val="none"/>
        </w:rPr>
        <w:t>福建省政府采购项目</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72"/>
          <w:szCs w:val="72"/>
          <w:highlight w:val="none"/>
        </w:rPr>
        <w:t>竞争性磋商文件</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b/>
          <w:bCs/>
          <w:color w:val="auto"/>
          <w:kern w:val="0"/>
          <w:sz w:val="72"/>
          <w:szCs w:val="72"/>
          <w:highlight w:val="none"/>
        </w:rPr>
      </w:pPr>
      <w:r>
        <w:rPr>
          <w:rFonts w:ascii="宋体" w:hAnsi="宋体" w:cs="宋体"/>
          <w:b/>
          <w:bCs/>
          <w:color w:val="auto"/>
          <w:kern w:val="0"/>
          <w:sz w:val="72"/>
          <w:szCs w:val="72"/>
          <w:highlight w:val="none"/>
        </w:rPr>
        <w:t> </w:t>
      </w:r>
    </w:p>
    <w:p>
      <w:pPr>
        <w:pStyle w:val="11"/>
        <w:rPr>
          <w:rFonts w:ascii="宋体" w:hAnsi="宋体" w:cs="宋体"/>
          <w:b/>
          <w:bCs/>
          <w:color w:val="auto"/>
          <w:kern w:val="0"/>
          <w:sz w:val="72"/>
          <w:szCs w:val="72"/>
          <w:highlight w:val="none"/>
        </w:rPr>
      </w:pPr>
    </w:p>
    <w:p>
      <w:pPr>
        <w:pStyle w:val="11"/>
        <w:rPr>
          <w:rFonts w:ascii="宋体" w:hAnsi="宋体" w:cs="宋体"/>
          <w:b/>
          <w:bCs/>
          <w:color w:val="auto"/>
          <w:kern w:val="0"/>
          <w:sz w:val="72"/>
          <w:szCs w:val="72"/>
          <w:highlight w:val="none"/>
        </w:rPr>
      </w:pPr>
    </w:p>
    <w:p>
      <w:pPr>
        <w:widowControl/>
        <w:spacing w:line="360" w:lineRule="auto"/>
        <w:jc w:val="center"/>
        <w:rPr>
          <w:rFonts w:hint="eastAsia" w:ascii="宋体" w:hAnsi="宋体" w:eastAsia="宋体" w:cs="宋体"/>
          <w:b/>
          <w:bCs/>
          <w:color w:val="auto"/>
          <w:kern w:val="0"/>
          <w:sz w:val="32"/>
          <w:szCs w:val="32"/>
          <w:highlight w:val="none"/>
          <w:u w:val="single"/>
          <w:lang w:eastAsia="zh-CN"/>
        </w:rPr>
      </w:pPr>
      <w:r>
        <w:rPr>
          <w:rFonts w:ascii="宋体" w:hAnsi="宋体" w:cs="宋体"/>
          <w:b/>
          <w:bCs/>
          <w:color w:val="auto"/>
          <w:kern w:val="0"/>
          <w:sz w:val="32"/>
          <w:szCs w:val="32"/>
          <w:highlight w:val="none"/>
        </w:rPr>
        <w:t xml:space="preserve"> 项目名称：</w:t>
      </w:r>
      <w:r>
        <w:rPr>
          <w:rFonts w:hint="eastAsia" w:ascii="宋体" w:hAnsi="宋体" w:cs="宋体"/>
          <w:b/>
          <w:bCs/>
          <w:color w:val="auto"/>
          <w:kern w:val="0"/>
          <w:sz w:val="32"/>
          <w:szCs w:val="32"/>
          <w:highlight w:val="none"/>
          <w:u w:val="single"/>
          <w:lang w:eastAsia="zh-CN"/>
        </w:rPr>
        <w:t xml:space="preserve">2022年学院院级精品课程《新媒体营销》在线开放课程资源建设外包服务 </w:t>
      </w:r>
    </w:p>
    <w:p>
      <w:pPr>
        <w:widowControl/>
        <w:spacing w:line="360" w:lineRule="auto"/>
        <w:jc w:val="center"/>
        <w:rPr>
          <w:rFonts w:hint="eastAsia" w:ascii="宋体" w:hAnsi="宋体" w:eastAsia="宋体" w:cs="宋体"/>
          <w:color w:val="auto"/>
          <w:kern w:val="0"/>
          <w:sz w:val="32"/>
          <w:szCs w:val="32"/>
          <w:highlight w:val="none"/>
          <w:lang w:eastAsia="zh-CN"/>
        </w:rPr>
      </w:pPr>
      <w:r>
        <w:rPr>
          <w:rFonts w:ascii="宋体" w:hAnsi="宋体" w:cs="宋体"/>
          <w:b/>
          <w:bCs/>
          <w:color w:val="auto"/>
          <w:kern w:val="0"/>
          <w:sz w:val="32"/>
          <w:szCs w:val="32"/>
          <w:highlight w:val="none"/>
        </w:rPr>
        <w:t>项目编号：</w:t>
      </w:r>
      <w:r>
        <w:rPr>
          <w:rFonts w:hint="eastAsia" w:ascii="宋体" w:hAnsi="宋体" w:cs="宋体"/>
          <w:b/>
          <w:bCs/>
          <w:color w:val="auto"/>
          <w:kern w:val="0"/>
          <w:sz w:val="32"/>
          <w:szCs w:val="32"/>
          <w:highlight w:val="none"/>
          <w:u w:val="single"/>
          <w:lang w:eastAsia="zh-CN"/>
        </w:rPr>
        <w:t>闽莆建融【F-2022】采招026号</w:t>
      </w:r>
    </w:p>
    <w:p>
      <w:pPr>
        <w:widowControl/>
        <w:spacing w:line="560" w:lineRule="exact"/>
        <w:jc w:val="left"/>
        <w:rPr>
          <w:rFonts w:ascii="宋体" w:hAnsi="宋体" w:cs="宋体"/>
          <w:color w:val="auto"/>
          <w:kern w:val="0"/>
          <w:sz w:val="30"/>
          <w:szCs w:val="30"/>
          <w:highlight w:val="none"/>
        </w:rPr>
      </w:pPr>
      <w:r>
        <w:rPr>
          <w:rFonts w:ascii="宋体" w:hAnsi="宋体" w:cs="宋体"/>
          <w:color w:val="auto"/>
          <w:kern w:val="0"/>
          <w:sz w:val="30"/>
          <w:szCs w:val="30"/>
          <w:highlight w:val="none"/>
        </w:rPr>
        <w:t> </w:t>
      </w:r>
    </w:p>
    <w:p>
      <w:pPr>
        <w:widowControl/>
        <w:spacing w:line="560" w:lineRule="exact"/>
        <w:jc w:val="left"/>
        <w:rPr>
          <w:rFonts w:ascii="宋体" w:hAnsi="宋体" w:cs="宋体"/>
          <w:color w:val="auto"/>
          <w:kern w:val="0"/>
          <w:sz w:val="30"/>
          <w:szCs w:val="30"/>
          <w:highlight w:val="none"/>
        </w:rPr>
      </w:pPr>
      <w:r>
        <w:rPr>
          <w:rFonts w:ascii="宋体" w:hAnsi="宋体" w:cs="宋体"/>
          <w:color w:val="auto"/>
          <w:kern w:val="0"/>
          <w:sz w:val="30"/>
          <w:szCs w:val="30"/>
          <w:highlight w:val="none"/>
        </w:rPr>
        <w:t> </w:t>
      </w:r>
    </w:p>
    <w:p>
      <w:pPr>
        <w:pStyle w:val="11"/>
        <w:rPr>
          <w:rFonts w:ascii="宋体" w:hAnsi="宋体" w:cs="宋体"/>
          <w:color w:val="auto"/>
          <w:kern w:val="0"/>
          <w:sz w:val="30"/>
          <w:szCs w:val="30"/>
          <w:highlight w:val="none"/>
        </w:rPr>
      </w:pPr>
    </w:p>
    <w:p>
      <w:pPr>
        <w:pStyle w:val="11"/>
        <w:rPr>
          <w:rFonts w:ascii="宋体" w:hAnsi="宋体" w:cs="宋体"/>
          <w:color w:val="auto"/>
          <w:kern w:val="0"/>
          <w:sz w:val="30"/>
          <w:szCs w:val="30"/>
          <w:highlight w:val="none"/>
        </w:rPr>
      </w:pPr>
    </w:p>
    <w:p>
      <w:pPr>
        <w:pStyle w:val="14"/>
        <w:spacing w:before="0" w:beforeAutospacing="0" w:after="0" w:afterAutospacing="0" w:line="560" w:lineRule="exact"/>
        <w:jc w:val="center"/>
        <w:rPr>
          <w:color w:val="auto"/>
          <w:sz w:val="30"/>
          <w:szCs w:val="30"/>
          <w:highlight w:val="none"/>
        </w:rPr>
      </w:pPr>
    </w:p>
    <w:p>
      <w:pPr>
        <w:pStyle w:val="14"/>
        <w:spacing w:before="0" w:beforeAutospacing="0" w:after="0" w:afterAutospacing="0" w:line="560" w:lineRule="exact"/>
        <w:jc w:val="center"/>
        <w:rPr>
          <w:color w:val="auto"/>
          <w:sz w:val="30"/>
          <w:szCs w:val="30"/>
          <w:highlight w:val="none"/>
        </w:rPr>
      </w:pPr>
      <w:r>
        <w:rPr>
          <w:color w:val="auto"/>
          <w:sz w:val="30"/>
          <w:szCs w:val="30"/>
          <w:highlight w:val="none"/>
        </w:rPr>
        <w:t> </w:t>
      </w:r>
    </w:p>
    <w:p>
      <w:pPr>
        <w:widowControl/>
        <w:spacing w:line="560" w:lineRule="exact"/>
        <w:jc w:val="center"/>
        <w:rPr>
          <w:rFonts w:hint="eastAsia" w:ascii="宋体" w:hAnsi="宋体" w:cs="宋体"/>
          <w:b/>
          <w:bCs/>
          <w:color w:val="auto"/>
          <w:kern w:val="0"/>
          <w:sz w:val="36"/>
          <w:szCs w:val="36"/>
          <w:highlight w:val="none"/>
          <w:lang w:eastAsia="zh-CN"/>
        </w:rPr>
      </w:pPr>
      <w:r>
        <w:rPr>
          <w:rFonts w:hint="eastAsia"/>
          <w:b/>
          <w:color w:val="auto"/>
          <w:sz w:val="36"/>
          <w:szCs w:val="36"/>
          <w:highlight w:val="none"/>
          <w:lang w:eastAsia="zh-CN"/>
        </w:rPr>
        <w:t>湄洲湾职业技术学院</w:t>
      </w:r>
      <w:r>
        <w:rPr>
          <w:rFonts w:hint="eastAsia" w:ascii="宋体" w:hAnsi="宋体" w:cs="宋体"/>
          <w:b/>
          <w:bCs/>
          <w:color w:val="auto"/>
          <w:kern w:val="0"/>
          <w:sz w:val="36"/>
          <w:szCs w:val="36"/>
          <w:highlight w:val="none"/>
          <w:lang w:eastAsia="zh-CN"/>
        </w:rPr>
        <w:t>建融</w:t>
      </w:r>
    </w:p>
    <w:p>
      <w:pPr>
        <w:widowControl/>
        <w:spacing w:line="560" w:lineRule="exact"/>
        <w:jc w:val="center"/>
        <w:rPr>
          <w:rFonts w:hint="eastAsia" w:ascii="宋体" w:hAnsi="宋体" w:eastAsia="宋体" w:cs="宋体"/>
          <w:color w:val="auto"/>
          <w:kern w:val="0"/>
          <w:sz w:val="36"/>
          <w:szCs w:val="36"/>
          <w:highlight w:val="none"/>
          <w:lang w:eastAsia="zh-CN"/>
        </w:rPr>
      </w:pPr>
      <w:r>
        <w:rPr>
          <w:rFonts w:hint="eastAsia" w:ascii="宋体" w:hAnsi="宋体" w:cs="宋体"/>
          <w:b/>
          <w:bCs/>
          <w:color w:val="auto"/>
          <w:kern w:val="0"/>
          <w:sz w:val="36"/>
          <w:szCs w:val="36"/>
          <w:highlight w:val="none"/>
          <w:lang w:eastAsia="zh-CN"/>
        </w:rPr>
        <w:t>建设管理集团有限责任公司</w:t>
      </w:r>
    </w:p>
    <w:p>
      <w:pPr>
        <w:widowControl/>
        <w:spacing w:line="560" w:lineRule="exact"/>
        <w:ind w:right="720"/>
        <w:jc w:val="center"/>
        <w:rPr>
          <w:rFonts w:hint="default" w:ascii="宋体" w:hAnsi="宋体" w:cs="宋体"/>
          <w:b/>
          <w:bCs/>
          <w:color w:val="auto"/>
          <w:kern w:val="0"/>
          <w:sz w:val="36"/>
          <w:szCs w:val="36"/>
          <w:highlight w:val="none"/>
          <w:lang w:val="en-US"/>
        </w:rPr>
      </w:pPr>
      <w:r>
        <w:rPr>
          <w:rFonts w:hint="eastAsia" w:ascii="宋体" w:hAnsi="宋体" w:cs="宋体"/>
          <w:b/>
          <w:bCs/>
          <w:color w:val="auto"/>
          <w:kern w:val="0"/>
          <w:sz w:val="36"/>
          <w:szCs w:val="36"/>
          <w:highlight w:val="none"/>
        </w:rPr>
        <w:t xml:space="preserve">    </w:t>
      </w:r>
      <w:r>
        <w:rPr>
          <w:rFonts w:ascii="宋体" w:hAnsi="宋体" w:cs="宋体"/>
          <w:b/>
          <w:bCs/>
          <w:color w:val="auto"/>
          <w:kern w:val="0"/>
          <w:sz w:val="36"/>
          <w:szCs w:val="36"/>
          <w:highlight w:val="none"/>
        </w:rPr>
        <w:t>202</w:t>
      </w:r>
      <w:r>
        <w:rPr>
          <w:rFonts w:hint="eastAsia" w:ascii="宋体" w:hAnsi="宋体" w:cs="宋体"/>
          <w:b/>
          <w:bCs/>
          <w:color w:val="auto"/>
          <w:kern w:val="0"/>
          <w:sz w:val="36"/>
          <w:szCs w:val="36"/>
          <w:highlight w:val="none"/>
        </w:rPr>
        <w:t>2</w:t>
      </w:r>
      <w:r>
        <w:rPr>
          <w:rFonts w:ascii="宋体" w:hAnsi="宋体" w:cs="宋体"/>
          <w:b/>
          <w:bCs/>
          <w:color w:val="auto"/>
          <w:kern w:val="0"/>
          <w:sz w:val="36"/>
          <w:szCs w:val="36"/>
          <w:highlight w:val="none"/>
        </w:rPr>
        <w:t>年</w:t>
      </w:r>
      <w:r>
        <w:rPr>
          <w:rFonts w:hint="eastAsia" w:ascii="宋体" w:hAnsi="宋体" w:cs="宋体"/>
          <w:b/>
          <w:bCs/>
          <w:color w:val="auto"/>
          <w:kern w:val="0"/>
          <w:sz w:val="36"/>
          <w:szCs w:val="36"/>
          <w:highlight w:val="none"/>
          <w:lang w:val="en-US" w:eastAsia="zh-CN"/>
        </w:rPr>
        <w:t>11月</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44"/>
          <w:szCs w:val="44"/>
          <w:highlight w:val="none"/>
        </w:rPr>
        <w:t>第一章  采购邀请书</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竞争性磋商采购公告</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rPr>
        <w:t>湄洲湾职业技术学院</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已根据政府采购相关法律法规，经相应程序确定采用</w:t>
      </w:r>
      <w:r>
        <w:rPr>
          <w:rFonts w:ascii="宋体" w:hAnsi="宋体" w:cs="宋体"/>
          <w:color w:val="auto"/>
          <w:kern w:val="0"/>
          <w:sz w:val="24"/>
          <w:szCs w:val="24"/>
          <w:highlight w:val="none"/>
          <w:u w:val="single"/>
        </w:rPr>
        <w:t>竞争性磋商</w:t>
      </w:r>
      <w:r>
        <w:rPr>
          <w:rFonts w:ascii="宋体" w:hAnsi="宋体" w:cs="宋体"/>
          <w:color w:val="auto"/>
          <w:kern w:val="0"/>
          <w:sz w:val="24"/>
          <w:szCs w:val="24"/>
          <w:highlight w:val="none"/>
        </w:rPr>
        <w:t>方式组织</w:t>
      </w:r>
      <w:r>
        <w:rPr>
          <w:rFonts w:hint="eastAsia" w:ascii="宋体" w:hAnsi="宋体" w:cs="宋体"/>
          <w:color w:val="auto"/>
          <w:kern w:val="0"/>
          <w:sz w:val="24"/>
          <w:szCs w:val="24"/>
          <w:highlight w:val="none"/>
          <w:u w:val="single"/>
          <w:lang w:eastAsia="zh-CN"/>
        </w:rPr>
        <w:t xml:space="preserve">2022年学院院级精品课程《新媒体营销》在线开放课程资源建设外包服务 </w:t>
      </w:r>
      <w:r>
        <w:rPr>
          <w:rFonts w:ascii="宋体" w:hAnsi="宋体" w:cs="宋体"/>
          <w:color w:val="auto"/>
          <w:kern w:val="0"/>
          <w:sz w:val="24"/>
          <w:szCs w:val="24"/>
          <w:highlight w:val="none"/>
        </w:rPr>
        <w:t>（以下简称：“本项目”）的政府采购活动，现欢迎国内合格的供应商前来参加。本项目由采购人委托</w:t>
      </w:r>
      <w:r>
        <w:rPr>
          <w:rFonts w:hint="eastAsia" w:ascii="宋体" w:hAnsi="宋体" w:cs="宋体"/>
          <w:color w:val="auto"/>
          <w:kern w:val="0"/>
          <w:sz w:val="24"/>
          <w:szCs w:val="24"/>
          <w:highlight w:val="none"/>
          <w:u w:val="single"/>
          <w:lang w:eastAsia="zh-CN"/>
        </w:rPr>
        <w:t>建融建设管理集团有限责任公司</w:t>
      </w:r>
      <w:r>
        <w:rPr>
          <w:rFonts w:ascii="宋体" w:hAnsi="宋体" w:cs="宋体"/>
          <w:color w:val="auto"/>
          <w:kern w:val="0"/>
          <w:sz w:val="24"/>
          <w:szCs w:val="24"/>
          <w:highlight w:val="none"/>
        </w:rPr>
        <w:t>开展竞争性磋商活动。</w:t>
      </w:r>
    </w:p>
    <w:p>
      <w:pPr>
        <w:widowControl/>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1.项目名称：</w:t>
      </w:r>
      <w:r>
        <w:rPr>
          <w:rFonts w:hint="eastAsia" w:ascii="宋体" w:hAnsi="宋体" w:cs="宋体"/>
          <w:color w:val="auto"/>
          <w:kern w:val="0"/>
          <w:sz w:val="24"/>
          <w:szCs w:val="24"/>
          <w:highlight w:val="none"/>
          <w:lang w:eastAsia="zh-CN"/>
        </w:rPr>
        <w:t xml:space="preserve">2022年学院院级精品课程《新媒体营销》在线开放课程资源建设外包服务 </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.项目编号：</w:t>
      </w:r>
      <w:r>
        <w:rPr>
          <w:rFonts w:hint="eastAsia" w:ascii="宋体" w:hAnsi="宋体" w:cs="宋体"/>
          <w:color w:val="auto"/>
          <w:kern w:val="0"/>
          <w:sz w:val="24"/>
          <w:szCs w:val="24"/>
          <w:highlight w:val="none"/>
          <w:lang w:eastAsia="zh-CN"/>
        </w:rPr>
        <w:t>闽莆建融【F-2022】采招026号</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.采购内容及要求：</w:t>
      </w:r>
    </w:p>
    <w:p>
      <w:pPr>
        <w:widowControl/>
        <w:spacing w:line="440" w:lineRule="exact"/>
        <w:ind w:firstLine="480" w:firstLineChars="200"/>
        <w:jc w:val="righ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金额单位：人民币元 </w:t>
      </w:r>
    </w:p>
    <w:tbl>
      <w:tblPr>
        <w:tblStyle w:val="19"/>
        <w:tblW w:w="9532" w:type="dxa"/>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985"/>
        <w:gridCol w:w="2261"/>
        <w:gridCol w:w="773"/>
        <w:gridCol w:w="1484"/>
        <w:gridCol w:w="1483"/>
        <w:gridCol w:w="25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0" w:hRule="atLeast"/>
          <w:tblCellSpacing w:w="15" w:type="dxa"/>
        </w:trPr>
        <w:tc>
          <w:tcPr>
            <w:tcW w:w="940"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品目号</w:t>
            </w:r>
          </w:p>
        </w:tc>
        <w:tc>
          <w:tcPr>
            <w:tcW w:w="2231"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采购服务项目名称</w:t>
            </w:r>
          </w:p>
        </w:tc>
        <w:tc>
          <w:tcPr>
            <w:tcW w:w="743"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p>
        </w:tc>
        <w:tc>
          <w:tcPr>
            <w:tcW w:w="1454" w:type="dxa"/>
            <w:tcBorders>
              <w:tl2br w:val="nil"/>
              <w:tr2bl w:val="nil"/>
            </w:tcBorders>
            <w:noWrap w:val="0"/>
            <w:tcMar>
              <w:top w:w="0" w:type="dxa"/>
              <w:left w:w="105" w:type="dxa"/>
              <w:bottom w:w="0" w:type="dxa"/>
              <w:right w:w="105" w:type="dxa"/>
            </w:tcMar>
            <w:vAlign w:val="center"/>
          </w:tcPr>
          <w:p>
            <w:pPr>
              <w:pStyle w:val="14"/>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预算价</w:t>
            </w:r>
          </w:p>
        </w:tc>
        <w:tc>
          <w:tcPr>
            <w:tcW w:w="1453"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投标保证金（元）</w:t>
            </w:r>
          </w:p>
        </w:tc>
        <w:tc>
          <w:tcPr>
            <w:tcW w:w="2501"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12" w:hRule="atLeast"/>
          <w:tblCellSpacing w:w="15" w:type="dxa"/>
        </w:trPr>
        <w:tc>
          <w:tcPr>
            <w:tcW w:w="940"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2231" w:type="dxa"/>
            <w:tcBorders>
              <w:tl2br w:val="nil"/>
              <w:tr2bl w:val="nil"/>
            </w:tcBorders>
            <w:noWrap w:val="0"/>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精品在线开放课程建设项目（新媒体营销）</w:t>
            </w:r>
          </w:p>
        </w:tc>
        <w:tc>
          <w:tcPr>
            <w:tcW w:w="743" w:type="dxa"/>
            <w:tcBorders>
              <w:tl2br w:val="nil"/>
              <w:tr2bl w:val="nil"/>
            </w:tcBorders>
            <w:noWrap w:val="0"/>
            <w:tcMar>
              <w:top w:w="0" w:type="dxa"/>
              <w:left w:w="105" w:type="dxa"/>
              <w:bottom w:w="0" w:type="dxa"/>
              <w:right w:w="105" w:type="dxa"/>
            </w:tcMar>
            <w:vAlign w:val="center"/>
          </w:tcPr>
          <w:p>
            <w:pPr>
              <w:pStyle w:val="14"/>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w:t>
            </w:r>
          </w:p>
        </w:tc>
        <w:tc>
          <w:tcPr>
            <w:tcW w:w="1454"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150000</w:t>
            </w:r>
          </w:p>
        </w:tc>
        <w:tc>
          <w:tcPr>
            <w:tcW w:w="1453" w:type="dxa"/>
            <w:tcBorders>
              <w:tl2br w:val="nil"/>
              <w:tr2bl w:val="nil"/>
            </w:tcBorders>
            <w:noWrap w:val="0"/>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1500</w:t>
            </w:r>
          </w:p>
        </w:tc>
        <w:tc>
          <w:tcPr>
            <w:tcW w:w="2501" w:type="dxa"/>
            <w:tcBorders>
              <w:tl2br w:val="nil"/>
              <w:tr2bl w:val="nil"/>
            </w:tcBorders>
            <w:noWrap w:val="0"/>
            <w:tcMar>
              <w:top w:w="0" w:type="dxa"/>
              <w:left w:w="105" w:type="dxa"/>
              <w:bottom w:w="0" w:type="dxa"/>
              <w:right w:w="105" w:type="dxa"/>
            </w:tcMar>
            <w:vAlign w:val="center"/>
          </w:tcPr>
          <w:p>
            <w:pPr>
              <w:pStyle w:val="6"/>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通过院级精品课程申报结算五万，通过省级结算十五万。</w:t>
            </w:r>
          </w:p>
        </w:tc>
      </w:tr>
    </w:tbl>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.采购项目需要落实的政府采购政策：</w:t>
      </w:r>
      <w:r>
        <w:rPr>
          <w:rFonts w:hint="eastAsia" w:ascii="宋体" w:hAnsi="宋体" w:cs="宋体"/>
          <w:color w:val="auto"/>
          <w:kern w:val="0"/>
          <w:sz w:val="24"/>
          <w:szCs w:val="24"/>
          <w:highlight w:val="none"/>
        </w:rPr>
        <w:t>进口产品。节能产品。环境标志产品。信息安全产品。小型、微型企业。监狱企业。促进残疾人就业 。信用记录。（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.供应商的资格要求：</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.1法定条件：符合《中华人民共和国政府采购法》第二十二条第一款规定的条件</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.2特定条件：</w:t>
      </w:r>
    </w:p>
    <w:tbl>
      <w:tblPr>
        <w:tblStyle w:val="19"/>
        <w:tblW w:w="943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72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明细</w:t>
            </w:r>
          </w:p>
        </w:tc>
        <w:tc>
          <w:tcPr>
            <w:tcW w:w="7705"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2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招标文件规定的其他资格证明文件（若有）</w:t>
            </w:r>
          </w:p>
        </w:tc>
        <w:tc>
          <w:tcPr>
            <w:tcW w:w="7705"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2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其他资格证明文件补充说明</w:t>
            </w:r>
          </w:p>
        </w:tc>
        <w:tc>
          <w:tcPr>
            <w:tcW w:w="7705"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莆田市财政局关于进一步优化政府采购营商环境的通知（莆财购〔2020〕13号）”等相关规定，因疫情影响享受缓缴或免缴社保资金、税款的企业，无法提供相关社保、税收缴纳证明材料的，提供有关情况说明视同社保、税收缴纳证明材料提交完整。若投标人属于上述情况的，须提供有关情况说明函并同时承诺该有关情况说明属实，否则由此造成的所有后果由该投标人全部承担。（有关情况说明及承诺函格式自拟，须加盖投标人公章、</w:t>
            </w:r>
            <w:r>
              <w:rPr>
                <w:rFonts w:hint="eastAsia" w:ascii="宋体" w:hAnsi="宋体" w:eastAsia="宋体" w:cs="宋体"/>
                <w:color w:val="auto"/>
                <w:kern w:val="0"/>
                <w:sz w:val="24"/>
                <w:szCs w:val="24"/>
                <w:highlight w:val="none"/>
                <w:lang w:val="en-US" w:eastAsia="zh-CN"/>
              </w:rPr>
              <w:t>法定代表人</w:t>
            </w:r>
            <w:r>
              <w:rPr>
                <w:rFonts w:hint="eastAsia" w:ascii="宋体" w:hAnsi="宋体" w:eastAsia="宋体" w:cs="宋体"/>
                <w:color w:val="auto"/>
                <w:kern w:val="0"/>
                <w:sz w:val="24"/>
                <w:szCs w:val="24"/>
                <w:highlight w:val="none"/>
              </w:rPr>
              <w:t>签字并盖私章，内容须明确，，否则视为无效投标。）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落实政府采购政策的证明材料（专门面向中小企业采购）</w:t>
            </w:r>
          </w:p>
        </w:tc>
        <w:tc>
          <w:tcPr>
            <w:tcW w:w="7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本项目为</w:t>
            </w:r>
            <w:r>
              <w:rPr>
                <w:rFonts w:ascii="宋体" w:hAnsi="宋体" w:eastAsia="宋体" w:cs="宋体"/>
                <w:color w:val="auto"/>
                <w:kern w:val="0"/>
                <w:sz w:val="24"/>
                <w:szCs w:val="24"/>
                <w:highlight w:val="none"/>
                <w:lang w:val="en-US" w:eastAsia="zh-CN" w:bidi="ar"/>
              </w:rPr>
              <w:t>专门面向中小企业招标项目</w:t>
            </w:r>
            <w:r>
              <w:rPr>
                <w:rFonts w:ascii="宋体" w:hAnsi="宋体" w:eastAsia="宋体" w:cs="宋体"/>
                <w:color w:val="auto"/>
                <w:kern w:val="0"/>
                <w:sz w:val="24"/>
                <w:szCs w:val="24"/>
                <w:highlight w:val="none"/>
                <w:lang w:val="en-US" w:eastAsia="zh-CN" w:bidi="ar"/>
              </w:rPr>
              <w:t>，供应商应按以下要求提供相关证明材料：1、根据《政府采购促进中小企业发展管理办法》（财库〔2020〕46号）文件，本项目专门面向中小企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4、纸质投标文件正本中的声明函须为原件。※投标人应按照磋商文件第五章规定提供。5、本项目为</w:t>
            </w:r>
            <w:r>
              <w:rPr>
                <w:rFonts w:hint="eastAsia" w:ascii="宋体" w:hAnsi="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类采购项目，采购标的对应的中小企业划分标准所属行业为</w:t>
            </w:r>
            <w:r>
              <w:rPr>
                <w:rFonts w:hint="eastAsia" w:ascii="宋体" w:hAnsi="宋体" w:eastAsia="宋体" w:cs="宋体"/>
                <w:b/>
                <w:bCs/>
                <w:color w:val="auto"/>
                <w:kern w:val="0"/>
                <w:sz w:val="24"/>
                <w:szCs w:val="24"/>
                <w:highlight w:val="none"/>
                <w:lang w:val="en-US" w:eastAsia="zh-CN" w:bidi="ar"/>
              </w:rPr>
              <w:t>“软件和信息技术服务业”</w:t>
            </w:r>
            <w:r>
              <w:rPr>
                <w:rFonts w:ascii="宋体" w:hAnsi="宋体" w:eastAsia="宋体" w:cs="宋体"/>
                <w:b/>
                <w:bCs/>
                <w:color w:val="auto"/>
                <w:kern w:val="0"/>
                <w:sz w:val="24"/>
                <w:szCs w:val="24"/>
                <w:highlight w:val="none"/>
                <w:lang w:val="en-US" w:eastAsia="zh-CN" w:bidi="ar"/>
              </w:rPr>
              <w:t>。</w:t>
            </w:r>
          </w:p>
        </w:tc>
      </w:tr>
    </w:tbl>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.3是否接受联合体形式的响应磋商：不接受</w:t>
      </w:r>
    </w:p>
    <w:p>
      <w:pPr>
        <w:widowControl/>
        <w:spacing w:line="440" w:lineRule="exac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根据上述资格要求，供应商响应文件中应提交的“资格证明文件”相关规定和资料要求，详见竞争性磋商须知前附表和磋商文件第五章。</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ascii="宋体" w:hAnsi="宋体" w:cs="宋体"/>
          <w:color w:val="auto"/>
          <w:kern w:val="0"/>
          <w:sz w:val="24"/>
          <w:szCs w:val="24"/>
          <w:highlight w:val="none"/>
        </w:rPr>
        <w:t>.供应商报名期限：详见磋商公告或更正公告（若有）</w:t>
      </w:r>
      <w:r>
        <w:rPr>
          <w:rFonts w:ascii="宋体" w:hAnsi="宋体" w:cs="宋体"/>
          <w:color w:val="auto"/>
          <w:kern w:val="0"/>
          <w:sz w:val="24"/>
          <w:szCs w:val="24"/>
          <w:highlight w:val="none"/>
          <w:shd w:val="clear" w:color="auto" w:fill="FFFFFF"/>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shd w:val="clear" w:color="auto" w:fill="FFFFFF"/>
        </w:rPr>
        <w:t>6</w:t>
      </w:r>
      <w:r>
        <w:rPr>
          <w:rFonts w:ascii="宋体" w:hAnsi="宋体" w:cs="宋体"/>
          <w:color w:val="auto"/>
          <w:kern w:val="0"/>
          <w:sz w:val="24"/>
          <w:szCs w:val="24"/>
          <w:highlight w:val="none"/>
          <w:shd w:val="clear" w:color="auto" w:fill="FFFFFF"/>
        </w:rPr>
        <w:t>.1如果采购过程中有发出更正公告，采购人将根据实际情况确定是否延长报名期限，则报名截止时间以更正公告中的约定为准。</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shd w:val="clear" w:color="auto" w:fill="FFFFFF"/>
        </w:rPr>
        <w:t> </w:t>
      </w: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.获取采购文件时间、地点、方式：</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.1采购文件的提供期限：详见磋商公告或更正公告（若有），若不一致，以更正公告（若有）为准。采购文件的提供期限与磋商公告的公告期限保持一致。</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.2获取地点及方式：详见磋商公告或更正公告（若有），若不一致，以更正公告（若有）为准。采购文件的提供期限与磋商公告的公告期限保持一致。</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ascii="宋体" w:hAnsi="宋体" w:cs="宋体"/>
          <w:color w:val="auto"/>
          <w:kern w:val="0"/>
          <w:sz w:val="24"/>
          <w:szCs w:val="24"/>
          <w:highlight w:val="none"/>
        </w:rPr>
        <w:t>.采购文件售价：</w:t>
      </w:r>
      <w:r>
        <w:rPr>
          <w:rFonts w:hint="eastAsia" w:ascii="宋体" w:hAnsi="宋体" w:cs="宋体"/>
          <w:color w:val="auto"/>
          <w:kern w:val="0"/>
          <w:sz w:val="24"/>
          <w:szCs w:val="24"/>
          <w:highlight w:val="none"/>
        </w:rPr>
        <w:t>100</w:t>
      </w:r>
      <w:r>
        <w:rPr>
          <w:rFonts w:ascii="宋体" w:hAnsi="宋体" w:cs="宋体"/>
          <w:color w:val="auto"/>
          <w:kern w:val="0"/>
          <w:sz w:val="24"/>
          <w:szCs w:val="24"/>
          <w:highlight w:val="none"/>
        </w:rPr>
        <w:t>元。 </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ascii="宋体" w:hAnsi="宋体" w:cs="宋体"/>
          <w:color w:val="auto"/>
          <w:kern w:val="0"/>
          <w:sz w:val="24"/>
          <w:szCs w:val="24"/>
          <w:highlight w:val="none"/>
        </w:rPr>
        <w:t>.首次响应文件递交截止时间及地点：详见磋商公告或更正公告（若有），若不一致，以更正公告（若有）为准。供应商应在此之前将密封的首次响应文件送达本章第11条载明的地点，逾期送达的或不符合规定的响应文件将被拒绝接收。</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1</w:t>
      </w:r>
      <w:r>
        <w:rPr>
          <w:rFonts w:hint="eastAsia" w:ascii="宋体" w:hAnsi="宋体" w:cs="宋体"/>
          <w:color w:val="auto"/>
          <w:kern w:val="0"/>
          <w:sz w:val="24"/>
          <w:szCs w:val="24"/>
          <w:highlight w:val="none"/>
        </w:rPr>
        <w:t>0</w:t>
      </w:r>
      <w:r>
        <w:rPr>
          <w:rFonts w:ascii="宋体" w:hAnsi="宋体" w:cs="宋体"/>
          <w:color w:val="auto"/>
          <w:kern w:val="0"/>
          <w:sz w:val="24"/>
          <w:szCs w:val="24"/>
          <w:highlight w:val="none"/>
        </w:rPr>
        <w:t>.磋商时间及地点：详见磋商公告或更正公告（若有），若不一致，以更正公告（若有）为准。</w:t>
      </w:r>
    </w:p>
    <w:p>
      <w:pPr>
        <w:pStyle w:val="14"/>
        <w:spacing w:before="0" w:beforeAutospacing="0" w:after="0" w:afterAutospacing="0" w:line="440" w:lineRule="exact"/>
        <w:rPr>
          <w:color w:val="auto"/>
          <w:highlight w:val="none"/>
        </w:rPr>
      </w:pPr>
      <w:r>
        <w:rPr>
          <w:color w:val="auto"/>
          <w:highlight w:val="none"/>
        </w:rPr>
        <w:t>  1</w:t>
      </w:r>
      <w:r>
        <w:rPr>
          <w:rFonts w:hint="eastAsia"/>
          <w:color w:val="auto"/>
          <w:highlight w:val="none"/>
        </w:rPr>
        <w:t>1</w:t>
      </w:r>
      <w:r>
        <w:rPr>
          <w:color w:val="auto"/>
          <w:highlight w:val="none"/>
        </w:rPr>
        <w:t>.竞争性磋商公告期限：自财政部政府采购信息发布媒体最先发布公告之日起3个工作日。</w:t>
      </w:r>
    </w:p>
    <w:p>
      <w:pPr>
        <w:keepNext w:val="0"/>
        <w:keepLines w:val="0"/>
        <w:pageBreakBefore w:val="0"/>
        <w:kinsoku/>
        <w:wordWrap/>
        <w:overflowPunct/>
        <w:topLinePunct w:val="0"/>
        <w:autoSpaceDE/>
        <w:bidi w:val="0"/>
        <w:adjustRightInd/>
        <w:spacing w:line="420" w:lineRule="exact"/>
        <w:ind w:firstLine="420" w:firstLineChars="200"/>
        <w:textAlignment w:val="auto"/>
        <w:rPr>
          <w:rFonts w:hint="eastAsia" w:ascii="宋体" w:hAnsi="宋体" w:cs="宋体"/>
          <w:color w:val="auto"/>
          <w:sz w:val="24"/>
          <w:highlight w:val="none"/>
        </w:rPr>
      </w:pPr>
      <w:r>
        <w:rPr>
          <w:color w:val="auto"/>
          <w:highlight w:val="none"/>
        </w:rPr>
        <w:t>1</w:t>
      </w:r>
      <w:r>
        <w:rPr>
          <w:rFonts w:hint="eastAsia"/>
          <w:color w:val="auto"/>
          <w:highlight w:val="none"/>
        </w:rPr>
        <w:t>2</w:t>
      </w:r>
      <w:r>
        <w:rPr>
          <w:color w:val="auto"/>
          <w:highlight w:val="none"/>
        </w:rPr>
        <w:t>.</w:t>
      </w:r>
      <w:r>
        <w:rPr>
          <w:rFonts w:hint="eastAsia"/>
          <w:color w:val="auto"/>
          <w:highlight w:val="none"/>
        </w:rPr>
        <w:t xml:space="preserve"> </w:t>
      </w:r>
      <w:bookmarkStart w:id="0" w:name="_Toc28359008"/>
      <w:r>
        <w:rPr>
          <w:rFonts w:hint="eastAsia" w:ascii="宋体" w:hAnsi="宋体" w:cs="宋体"/>
          <w:color w:val="auto"/>
          <w:sz w:val="24"/>
          <w:highlight w:val="none"/>
        </w:rPr>
        <w:t>对本次</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提出询问，请按</w:t>
      </w:r>
      <w:bookmarkEnd w:id="0"/>
      <w:r>
        <w:rPr>
          <w:rFonts w:hint="eastAsia" w:ascii="宋体" w:hAnsi="宋体" w:cs="宋体"/>
          <w:color w:val="auto"/>
          <w:sz w:val="24"/>
          <w:highlight w:val="none"/>
        </w:rPr>
        <w:t>以下方式联系</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招标人：</w:t>
      </w:r>
      <w:r>
        <w:rPr>
          <w:rFonts w:hint="eastAsia" w:ascii="宋体" w:hAnsi="宋体" w:cs="宋体"/>
          <w:color w:val="auto"/>
          <w:sz w:val="24"/>
          <w:highlight w:val="none"/>
          <w:lang w:eastAsia="zh-CN"/>
        </w:rPr>
        <w:t>湄洲湾职业技术学院</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址：莆田市涵江区梧塘镇荔涵东大道1001号</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李</w:t>
      </w:r>
      <w:r>
        <w:rPr>
          <w:rFonts w:hint="eastAsia" w:ascii="宋体" w:hAnsi="宋体" w:cs="宋体"/>
          <w:color w:val="auto"/>
          <w:sz w:val="24"/>
          <w:highlight w:val="none"/>
          <w:lang w:eastAsia="zh-CN"/>
        </w:rPr>
        <w:t>老师</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13950750759  </w:t>
      </w:r>
      <w:r>
        <w:rPr>
          <w:rFonts w:hint="eastAsia" w:ascii="宋体" w:hAnsi="宋体" w:cs="宋体"/>
          <w:color w:val="auto"/>
          <w:sz w:val="24"/>
          <w:szCs w:val="24"/>
          <w:highlight w:val="none"/>
          <w:lang w:val="en-US" w:eastAsia="zh-CN"/>
        </w:rPr>
        <w:t xml:space="preserve"> </w:t>
      </w:r>
    </w:p>
    <w:p>
      <w:pPr>
        <w:pStyle w:val="5"/>
        <w:keepNext w:val="0"/>
        <w:keepLines w:val="0"/>
        <w:pageBreakBefore w:val="0"/>
        <w:kinsoku/>
        <w:wordWrap/>
        <w:overflowPunct/>
        <w:topLinePunct w:val="0"/>
        <w:autoSpaceDE/>
        <w:bidi w:val="0"/>
        <w:adjustRightInd/>
        <w:spacing w:line="420" w:lineRule="exact"/>
        <w:textAlignment w:val="auto"/>
        <w:rPr>
          <w:rFonts w:hint="eastAsia"/>
          <w:color w:val="auto"/>
          <w:highlight w:val="none"/>
        </w:rPr>
      </w:pP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建融建设管理集团有限责任公司</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hint="eastAsia" w:ascii="宋体" w:hAnsi="宋体" w:eastAsia="宋体" w:cs="宋体"/>
          <w:color w:val="auto"/>
          <w:sz w:val="24"/>
          <w:szCs w:val="24"/>
          <w:highlight w:val="none"/>
          <w:lang w:eastAsia="zh-CN"/>
        </w:rPr>
        <w:t>莆田市城厢区荣华嘉园</w:t>
      </w:r>
      <w:r>
        <w:rPr>
          <w:rFonts w:hint="eastAsia" w:ascii="宋体" w:hAnsi="宋体" w:cs="宋体"/>
          <w:color w:val="auto"/>
          <w:sz w:val="24"/>
          <w:szCs w:val="24"/>
          <w:highlight w:val="none"/>
          <w:lang w:val="en-US" w:eastAsia="zh-CN"/>
        </w:rPr>
        <w:t>嘉华楼</w:t>
      </w:r>
      <w:r>
        <w:rPr>
          <w:rFonts w:hint="eastAsia" w:ascii="宋体" w:hAnsi="宋体" w:eastAsia="宋体" w:cs="宋体"/>
          <w:color w:val="auto"/>
          <w:sz w:val="24"/>
          <w:szCs w:val="24"/>
          <w:highlight w:val="none"/>
          <w:lang w:eastAsia="zh-CN"/>
        </w:rPr>
        <w:t xml:space="preserve">5层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  编：  351100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联系人：陈女士</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 xml:space="preserve">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电  话： 13599466266（微信同号）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 xml:space="preserve">邮  箱： 149870167@qq.com </w:t>
      </w:r>
    </w:p>
    <w:p>
      <w:pPr>
        <w:pStyle w:val="11"/>
        <w:spacing w:line="440" w:lineRule="exact"/>
        <w:ind w:firstLine="480" w:firstLineChars="200"/>
        <w:rPr>
          <w:color w:val="auto"/>
          <w:sz w:val="24"/>
          <w:szCs w:val="24"/>
          <w:highlight w:val="none"/>
        </w:rPr>
      </w:pPr>
    </w:p>
    <w:p>
      <w:pPr>
        <w:widowControl/>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bookmarkStart w:id="2" w:name="_GoBack"/>
      <w:bookmarkEnd w:id="2"/>
    </w:p>
    <w:p>
      <w:pPr>
        <w:widowControl/>
        <w:spacing w:line="440" w:lineRule="exact"/>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pPr>
        <w:widowControl/>
        <w:spacing w:before="75" w:after="75" w:line="435" w:lineRule="atLeast"/>
        <w:ind w:firstLine="480"/>
        <w:jc w:val="center"/>
        <w:rPr>
          <w:rFonts w:ascii="宋体" w:hAnsi="宋体" w:cs="宋体"/>
          <w:color w:val="auto"/>
          <w:kern w:val="0"/>
          <w:sz w:val="24"/>
          <w:szCs w:val="24"/>
          <w:highlight w:val="none"/>
        </w:rPr>
      </w:pPr>
      <w:r>
        <w:rPr>
          <w:rFonts w:ascii="宋体" w:hAnsi="宋体" w:cs="宋体"/>
          <w:b/>
          <w:bCs/>
          <w:color w:val="auto"/>
          <w:kern w:val="0"/>
          <w:sz w:val="44"/>
          <w:szCs w:val="44"/>
          <w:highlight w:val="none"/>
        </w:rPr>
        <w:t>第二章  竞争性磋商须知</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第1节  竞争性磋商须知前附表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竞争性磋商须知前附表是对竞争性磋商须知的补充和细化，二者如有矛盾，以前附表中的要求和规定为准</w:t>
      </w:r>
    </w:p>
    <w:tbl>
      <w:tblPr>
        <w:tblStyle w:val="19"/>
        <w:tblW w:w="961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37"/>
        <w:gridCol w:w="975"/>
        <w:gridCol w:w="80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 w:hRule="atLeast"/>
          <w:tblCellSpacing w:w="15" w:type="dxa"/>
        </w:trPr>
        <w:tc>
          <w:tcPr>
            <w:tcW w:w="592"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项号</w:t>
            </w:r>
          </w:p>
        </w:tc>
        <w:tc>
          <w:tcPr>
            <w:tcW w:w="945"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条款号</w:t>
            </w:r>
          </w:p>
        </w:tc>
        <w:tc>
          <w:tcPr>
            <w:tcW w:w="795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380" w:lineRule="exact"/>
              <w:jc w:val="center"/>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3.2.1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供应商的资格要求：见磋商文件第一章“采购公告/采购邀请书”</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资格证明文件资料要求：</w:t>
            </w:r>
          </w:p>
          <w:tbl>
            <w:tblPr>
              <w:tblStyle w:val="19"/>
              <w:tblW w:w="771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95"/>
              <w:gridCol w:w="57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center"/>
                    <w:textAlignment w:val="auto"/>
                    <w:rPr>
                      <w:rFonts w:ascii="宋体" w:hAnsi="宋体"/>
                      <w:color w:val="auto"/>
                      <w:sz w:val="24"/>
                      <w:szCs w:val="24"/>
                      <w:highlight w:val="none"/>
                    </w:rPr>
                  </w:pPr>
                  <w:r>
                    <w:rPr>
                      <w:rFonts w:ascii="宋体" w:hAnsi="宋体"/>
                      <w:color w:val="auto"/>
                      <w:sz w:val="24"/>
                      <w:szCs w:val="24"/>
                      <w:highlight w:val="none"/>
                    </w:rPr>
                    <w:t>明细</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center"/>
                    <w:textAlignment w:val="auto"/>
                    <w:rPr>
                      <w:rFonts w:ascii="宋体" w:hAnsi="宋体"/>
                      <w:color w:val="auto"/>
                      <w:sz w:val="24"/>
                      <w:szCs w:val="24"/>
                      <w:highlight w:val="none"/>
                    </w:rPr>
                  </w:pPr>
                  <w:r>
                    <w:rPr>
                      <w:rFonts w:ascii="宋体" w:hAnsi="宋体"/>
                      <w:color w:val="auto"/>
                      <w:sz w:val="24"/>
                      <w:szCs w:val="24"/>
                      <w:highlight w:val="none"/>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a1投标函</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a2单位负责人授权书</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a3法人或者其他组织的营业执照等证明文件，自然人的身份证明</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a4财务状况报告</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提供会计师事务所出具的上一年度财务审计报告，至少包括“资产负债表、利润表、现金流量表”；或者提供投标截止时间前六个月内基本开户银行出具的资信证明</w:t>
                  </w:r>
                  <w:r>
                    <w:rPr>
                      <w:rFonts w:hint="eastAsia" w:ascii="宋体" w:hAnsi="宋体"/>
                      <w:color w:val="auto"/>
                      <w:sz w:val="24"/>
                      <w:szCs w:val="24"/>
                      <w:highlight w:val="none"/>
                    </w:rPr>
                    <w:t>【</w:t>
                  </w:r>
                  <w:r>
                    <w:rPr>
                      <w:rFonts w:ascii="宋体" w:hAnsi="宋体"/>
                      <w:color w:val="auto"/>
                      <w:sz w:val="24"/>
                      <w:szCs w:val="24"/>
                      <w:highlight w:val="none"/>
                    </w:rPr>
                    <w:t>资信证明</w:t>
                  </w:r>
                  <w:r>
                    <w:rPr>
                      <w:rFonts w:hint="eastAsia" w:ascii="宋体" w:hAnsi="宋体"/>
                      <w:color w:val="auto"/>
                      <w:sz w:val="24"/>
                      <w:szCs w:val="24"/>
                      <w:highlight w:val="none"/>
                    </w:rPr>
                    <w:t>内容包括但不限于（资金结算方面记录、执行结算纪律情况等）。</w:t>
                  </w:r>
                  <w:r>
                    <w:rPr>
                      <w:rFonts w:hint="eastAsia" w:ascii="宋体" w:hAnsi="宋体"/>
                      <w:b/>
                      <w:color w:val="auto"/>
                      <w:sz w:val="24"/>
                      <w:szCs w:val="24"/>
                      <w:highlight w:val="none"/>
                    </w:rPr>
                    <w:t>投标人只提供存款余额状况的，认定资信证明不完整，为无效投标】</w:t>
                  </w:r>
                  <w:r>
                    <w:rPr>
                      <w:rFonts w:ascii="宋体" w:hAnsi="宋体"/>
                      <w:color w:val="auto"/>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a5依法缴纳税收的相关材料</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a6依法缴纳社会保障资金的相关材料</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a7具备履行合同所必需的设备和专业技术能力的材料</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a8参加政府采购活动前3年内在经营活动中没有重大违法记录的书面声明</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a9检察机关行贿犯罪档案查询结果告知函(若有)</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a10信用信息查询结果</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a11投标保证金</w:t>
                  </w:r>
                </w:p>
              </w:tc>
              <w:tc>
                <w:tcPr>
                  <w:tcW w:w="572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p>
              </w:tc>
            </w:tr>
          </w:tbl>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olor w:val="auto"/>
                <w:sz w:val="24"/>
                <w:szCs w:val="24"/>
                <w:highlight w:val="none"/>
              </w:rPr>
            </w:pPr>
            <w:r>
              <w:rPr>
                <w:rFonts w:ascii="宋体" w:hAnsi="宋体"/>
                <w:color w:val="auto"/>
                <w:sz w:val="24"/>
                <w:szCs w:val="24"/>
                <w:highlight w:val="none"/>
              </w:rPr>
              <w:t>特定资格条件：</w:t>
            </w:r>
          </w:p>
          <w:tbl>
            <w:tblPr>
              <w:tblStyle w:val="19"/>
              <w:tblW w:w="899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4"/>
              <w:gridCol w:w="7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344"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明细</w:t>
                  </w:r>
                </w:p>
              </w:tc>
              <w:tc>
                <w:tcPr>
                  <w:tcW w:w="7652"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44"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招标文件规定的其他资格证明文件（若有）</w:t>
                  </w:r>
                </w:p>
              </w:tc>
              <w:tc>
                <w:tcPr>
                  <w:tcW w:w="7652"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44"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其他资格证明文件补充说明</w:t>
                  </w:r>
                </w:p>
              </w:tc>
              <w:tc>
                <w:tcPr>
                  <w:tcW w:w="7652" w:type="dxa"/>
                  <w:noWrap w:val="0"/>
                  <w:vAlign w:val="center"/>
                </w:tcPr>
                <w:p>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莆田市财政局关于进一步优化政府采购营商环境的通知（莆财购〔2020〕13号）”等相关规定，因疫情影响享受缓缴或免缴社保资金、税款的企业，无法提供相关社保、税收缴纳证明材料的，提供有关情况说明视同社保、税收缴纳证明材料提交完整。若投标人属于上述情况的，须提供有关情况说明函并同时承诺该有关情况说明属实，否则由此造成的所有后果由该投标人全部承担。（有关情况说明及承诺函格式自拟，须加盖投标人公章、</w:t>
                  </w:r>
                  <w:r>
                    <w:rPr>
                      <w:rFonts w:hint="eastAsia" w:ascii="宋体" w:hAnsi="宋体" w:eastAsia="宋体" w:cs="宋体"/>
                      <w:color w:val="auto"/>
                      <w:kern w:val="0"/>
                      <w:sz w:val="24"/>
                      <w:szCs w:val="24"/>
                      <w:highlight w:val="none"/>
                      <w:lang w:val="en-US" w:eastAsia="zh-CN"/>
                    </w:rPr>
                    <w:t>法定代表人</w:t>
                  </w:r>
                  <w:r>
                    <w:rPr>
                      <w:rFonts w:hint="eastAsia" w:ascii="宋体" w:hAnsi="宋体" w:eastAsia="宋体" w:cs="宋体"/>
                      <w:color w:val="auto"/>
                      <w:kern w:val="0"/>
                      <w:sz w:val="24"/>
                      <w:szCs w:val="24"/>
                      <w:highlight w:val="none"/>
                    </w:rPr>
                    <w:t>签字并盖私章，内容须明确，，否则视为无效投标。）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4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落实政府采购政策的证明材料（专门面向中小企业采购）</w:t>
                  </w:r>
                </w:p>
              </w:tc>
              <w:tc>
                <w:tcPr>
                  <w:tcW w:w="765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auto"/>
                    <w:rPr>
                      <w:rFonts w:hint="eastAsia" w:ascii="Calibri" w:hAnsi="Calibri" w:eastAsia="宋体" w:cs="Times New Roman"/>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本项目为</w:t>
                  </w:r>
                  <w:r>
                    <w:rPr>
                      <w:rFonts w:ascii="宋体" w:hAnsi="宋体" w:eastAsia="宋体" w:cs="宋体"/>
                      <w:color w:val="auto"/>
                      <w:kern w:val="0"/>
                      <w:sz w:val="24"/>
                      <w:szCs w:val="24"/>
                      <w:highlight w:val="none"/>
                      <w:lang w:val="en-US" w:eastAsia="zh-CN" w:bidi="ar"/>
                    </w:rPr>
                    <w:t>专门面向中小企业招标项目</w:t>
                  </w:r>
                  <w:r>
                    <w:rPr>
                      <w:rFonts w:ascii="宋体" w:hAnsi="宋体" w:eastAsia="宋体" w:cs="宋体"/>
                      <w:color w:val="auto"/>
                      <w:kern w:val="0"/>
                      <w:sz w:val="24"/>
                      <w:szCs w:val="24"/>
                      <w:highlight w:val="none"/>
                      <w:lang w:val="en-US" w:eastAsia="zh-CN" w:bidi="ar"/>
                    </w:rPr>
                    <w:t>，供应商应按以下要求提供相关证明材料：1、根据《政府采购促进中小企业发展管理办法》（财库〔2020〕46号）文件，本项目专门面向中小企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4、纸质投标文件正本中的声明函须为原件。※投标人应按照磋商文件第五章规定提供。5、本项目为</w:t>
                  </w:r>
                  <w:r>
                    <w:rPr>
                      <w:rFonts w:hint="eastAsia" w:ascii="宋体" w:hAnsi="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类采购项目，采购标的对应的中小企业划分标准所属行业为</w:t>
                  </w:r>
                  <w:r>
                    <w:rPr>
                      <w:rFonts w:hint="eastAsia" w:ascii="宋体" w:hAnsi="宋体" w:eastAsia="宋体" w:cs="宋体"/>
                      <w:b/>
                      <w:bCs/>
                      <w:color w:val="auto"/>
                      <w:kern w:val="0"/>
                      <w:sz w:val="24"/>
                      <w:szCs w:val="24"/>
                      <w:highlight w:val="none"/>
                      <w:lang w:val="en-US" w:eastAsia="zh-CN" w:bidi="ar"/>
                    </w:rPr>
                    <w:t>“软件和信息技术服务业”</w:t>
                  </w:r>
                  <w:r>
                    <w:rPr>
                      <w:rFonts w:ascii="宋体" w:hAnsi="宋体" w:eastAsia="宋体" w:cs="宋体"/>
                      <w:b/>
                      <w:bCs/>
                      <w:color w:val="auto"/>
                      <w:kern w:val="0"/>
                      <w:sz w:val="24"/>
                      <w:szCs w:val="24"/>
                      <w:highlight w:val="none"/>
                      <w:lang w:val="en-US" w:eastAsia="zh-CN" w:bidi="ar"/>
                    </w:rPr>
                    <w:t>。</w:t>
                  </w:r>
                </w:p>
              </w:tc>
            </w:tr>
          </w:tbl>
          <w:p>
            <w:pPr>
              <w:pStyle w:val="18"/>
              <w:keepNext w:val="0"/>
              <w:keepLines w:val="0"/>
              <w:pageBreakBefore w:val="0"/>
              <w:kinsoku/>
              <w:overflowPunct/>
              <w:topLinePunct w:val="0"/>
              <w:autoSpaceDE/>
              <w:autoSpaceDN/>
              <w:bidi w:val="0"/>
              <w:adjustRightInd/>
              <w:snapToGrid w:val="0"/>
              <w:spacing w:after="0" w:line="380" w:lineRule="exact"/>
              <w:ind w:left="420" w:firstLine="640"/>
              <w:textAlignment w:val="auto"/>
              <w:rPr>
                <w:color w:val="auto"/>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9"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3.2.2</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是否接受联合体形式的响应磋商：</w:t>
            </w:r>
            <w:r>
              <w:rPr>
                <w:rFonts w:ascii="宋体" w:hAnsi="宋体" w:cs="宋体"/>
                <w:color w:val="auto"/>
                <w:kern w:val="0"/>
                <w:sz w:val="24"/>
                <w:szCs w:val="24"/>
                <w:highlight w:val="none"/>
              </w:rPr>
              <w:t>不接受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90"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6.3</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是否组织现场考察或召开磋商前答疑会：</w:t>
            </w:r>
            <w:r>
              <w:rPr>
                <w:rFonts w:ascii="宋体" w:hAnsi="宋体" w:cs="宋体"/>
                <w:color w:val="auto"/>
                <w:kern w:val="0"/>
                <w:sz w:val="24"/>
                <w:szCs w:val="24"/>
                <w:highlight w:val="none"/>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4</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9.1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响应文件有效期：</w:t>
            </w:r>
            <w:r>
              <w:rPr>
                <w:rFonts w:ascii="宋体" w:hAnsi="宋体" w:cs="宋体"/>
                <w:color w:val="auto"/>
                <w:kern w:val="0"/>
                <w:sz w:val="24"/>
                <w:szCs w:val="24"/>
                <w:highlight w:val="none"/>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5</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val="0"/>
              <w:spacing w:line="38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提交磋商保证金：</w:t>
            </w:r>
          </w:p>
          <w:p>
            <w:pPr>
              <w:keepNext w:val="0"/>
              <w:keepLines w:val="0"/>
              <w:pageBreakBefore w:val="0"/>
              <w:kinsoku/>
              <w:overflowPunct/>
              <w:topLinePunct w:val="0"/>
              <w:autoSpaceDE/>
              <w:autoSpaceDN/>
              <w:bidi w:val="0"/>
              <w:adjustRightInd/>
              <w:snapToGrid w:val="0"/>
              <w:spacing w:line="380" w:lineRule="exact"/>
              <w:ind w:firstLine="470" w:firstLineChars="196"/>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本项目的磋商保证金为</w:t>
            </w:r>
            <w:r>
              <w:rPr>
                <w:rFonts w:hint="eastAsia" w:ascii="宋体" w:hAnsi="宋体" w:cs="宋体"/>
                <w:bCs/>
                <w:color w:val="auto"/>
                <w:sz w:val="24"/>
                <w:szCs w:val="24"/>
                <w:highlight w:val="none"/>
                <w:u w:val="single"/>
              </w:rPr>
              <w:t>人民币</w:t>
            </w:r>
            <w:r>
              <w:rPr>
                <w:rFonts w:hint="eastAsia" w:ascii="宋体" w:hAnsi="宋体" w:cs="宋体"/>
                <w:bCs/>
                <w:color w:val="auto"/>
                <w:sz w:val="24"/>
                <w:szCs w:val="24"/>
                <w:highlight w:val="none"/>
                <w:u w:val="single"/>
                <w:lang w:val="en-US" w:eastAsia="zh-CN"/>
              </w:rPr>
              <w:t>壹仟伍佰</w:t>
            </w:r>
            <w:r>
              <w:rPr>
                <w:rFonts w:hint="eastAsia" w:ascii="宋体" w:hAnsi="宋体" w:cs="宋体"/>
                <w:bCs/>
                <w:color w:val="auto"/>
                <w:sz w:val="24"/>
                <w:szCs w:val="24"/>
                <w:highlight w:val="none"/>
                <w:u w:val="single"/>
              </w:rPr>
              <w:t>元整（￥</w:t>
            </w:r>
            <w:r>
              <w:rPr>
                <w:rFonts w:hint="eastAsia" w:ascii="宋体" w:hAnsi="宋体" w:cs="宋体"/>
                <w:bCs/>
                <w:color w:val="auto"/>
                <w:sz w:val="24"/>
                <w:szCs w:val="24"/>
                <w:highlight w:val="none"/>
                <w:u w:val="single"/>
                <w:lang w:val="en-US" w:eastAsia="zh-CN"/>
              </w:rPr>
              <w:t>15</w:t>
            </w:r>
            <w:r>
              <w:rPr>
                <w:rFonts w:ascii="宋体" w:hAnsi="宋体" w:cs="宋体"/>
                <w:bCs/>
                <w:color w:val="auto"/>
                <w:sz w:val="24"/>
                <w:szCs w:val="24"/>
                <w:highlight w:val="none"/>
                <w:u w:val="single"/>
              </w:rPr>
              <w:t>00</w:t>
            </w:r>
            <w:r>
              <w:rPr>
                <w:rFonts w:hint="eastAsia" w:ascii="宋体" w:hAnsi="宋体" w:cs="宋体"/>
                <w:bCs/>
                <w:color w:val="auto"/>
                <w:sz w:val="24"/>
                <w:szCs w:val="24"/>
                <w:highlight w:val="none"/>
                <w:u w:val="single"/>
              </w:rPr>
              <w:t>元）</w:t>
            </w:r>
            <w:r>
              <w:rPr>
                <w:rFonts w:hint="eastAsia" w:ascii="宋体" w:hAnsi="宋体" w:cs="宋体"/>
                <w:bCs/>
                <w:color w:val="auto"/>
                <w:sz w:val="24"/>
                <w:szCs w:val="24"/>
                <w:highlight w:val="none"/>
              </w:rPr>
              <w:t>，磋商保证金必须以供应商银行账户公对公转账至（开户名—建融建设管理集团有限责任公司莆田咨询分公司，开户行—中国农业银行莆田市分行，帐号—13400201040007163),以款到账户为准，不接受汇票。供应商在缴纳保证金时必须以公司的账户缴纳，不得以供应商代表个人的名称缴纳。保证金未按规定时间到账或提交磋商保证金的汇款人名称与投标供应商名称不一致的，其投标将被拒绝。</w:t>
            </w:r>
          </w:p>
          <w:p>
            <w:pPr>
              <w:keepNext w:val="0"/>
              <w:keepLines w:val="0"/>
              <w:pageBreakBefore w:val="0"/>
              <w:kinsoku/>
              <w:overflowPunct/>
              <w:topLinePunct w:val="0"/>
              <w:autoSpaceDE/>
              <w:autoSpaceDN/>
              <w:bidi w:val="0"/>
              <w:adjustRightInd/>
              <w:snapToGrid w:val="0"/>
              <w:spacing w:line="380" w:lineRule="exact"/>
              <w:ind w:firstLine="472" w:firstLineChars="196"/>
              <w:textAlignment w:val="auto"/>
              <w:rPr>
                <w:color w:val="auto"/>
                <w:highlight w:val="none"/>
              </w:rPr>
            </w:pPr>
            <w:r>
              <w:rPr>
                <w:rFonts w:hint="eastAsia" w:ascii="宋体" w:hAnsi="宋体" w:cs="宋体"/>
                <w:b/>
                <w:color w:val="auto"/>
                <w:sz w:val="24"/>
                <w:szCs w:val="24"/>
                <w:highlight w:val="none"/>
              </w:rPr>
              <w:t>注：磋商保证金转账时请注明所投项目的项目编号。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6</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10.3.1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磋商保证金退还的其它要求：</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7</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响应文件的份数</w:t>
            </w:r>
          </w:p>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（1）响应文件 </w:t>
            </w:r>
          </w:p>
          <w:p>
            <w:pPr>
              <w:keepNext w:val="0"/>
              <w:keepLines w:val="0"/>
              <w:pageBreakBefore w:val="0"/>
              <w:widowControl/>
              <w:kinsoku/>
              <w:wordWrap w:val="0"/>
              <w:overflowPunct/>
              <w:topLinePunct w:val="0"/>
              <w:autoSpaceDE/>
              <w:autoSpaceDN/>
              <w:bidi w:val="0"/>
              <w:adjustRightInd/>
              <w:snapToGrid w:val="0"/>
              <w:spacing w:line="380" w:lineRule="exact"/>
              <w:ind w:firstLine="480"/>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①纸质响应文件正本</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份、副本</w:t>
            </w:r>
            <w:r>
              <w:rPr>
                <w:rFonts w:hint="eastAsia" w:ascii="宋体" w:hAnsi="宋体" w:cs="宋体"/>
                <w:color w:val="auto"/>
                <w:kern w:val="0"/>
                <w:sz w:val="24"/>
                <w:szCs w:val="24"/>
                <w:highlight w:val="none"/>
                <w:u w:val="single"/>
                <w:lang w:val="en-US" w:eastAsia="zh-CN"/>
              </w:rPr>
              <w:t>1</w:t>
            </w:r>
            <w:r>
              <w:rPr>
                <w:rFonts w:ascii="宋体" w:hAnsi="宋体" w:cs="宋体"/>
                <w:color w:val="auto"/>
                <w:kern w:val="0"/>
                <w:sz w:val="24"/>
                <w:szCs w:val="24"/>
                <w:highlight w:val="none"/>
              </w:rPr>
              <w:t>份。</w:t>
            </w:r>
          </w:p>
          <w:p>
            <w:pPr>
              <w:keepNext w:val="0"/>
              <w:keepLines w:val="0"/>
              <w:pageBreakBefore w:val="0"/>
              <w:widowControl/>
              <w:kinsoku/>
              <w:wordWrap w:val="0"/>
              <w:overflowPunct/>
              <w:topLinePunct w:val="0"/>
              <w:autoSpaceDE/>
              <w:autoSpaceDN/>
              <w:bidi w:val="0"/>
              <w:adjustRightInd/>
              <w:snapToGrid w:val="0"/>
              <w:spacing w:line="380" w:lineRule="exact"/>
              <w:ind w:firstLine="480"/>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②可读介质（光盘或U盘）</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8</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14.4</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磋商过程中可能发生实质性变动的内容：</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9</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14.9</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评审的标准和方法：具体内容详见竞争性磋商须知前附表专项附件“评审的标准和方法”。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400" w:lineRule="exact"/>
              <w:jc w:val="left"/>
              <w:textAlignment w:val="auto"/>
              <w:rPr>
                <w:rFonts w:ascii="宋体" w:hAnsi="宋体" w:cs="宋体"/>
                <w:color w:val="auto"/>
                <w:kern w:val="0"/>
                <w:sz w:val="8"/>
                <w:szCs w:val="24"/>
                <w:highlight w:val="none"/>
              </w:rPr>
            </w:pP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根据采购项目的特点和需要，需要加以详细说明的其他磋商程序规定、要求等内容</w:t>
            </w:r>
            <w:r>
              <w:rPr>
                <w:rFonts w:ascii="宋体" w:hAnsi="宋体" w:cs="宋体"/>
                <w:color w:val="auto"/>
                <w:kern w:val="0"/>
                <w:sz w:val="24"/>
                <w:szCs w:val="24"/>
                <w:highlight w:val="none"/>
              </w:rPr>
              <w:t>：</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22.2</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信息公告指定媒体（以下简称：“指定媒体”）：</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（1）中国政府采购网</w:t>
            </w:r>
          </w:p>
          <w:p>
            <w:pPr>
              <w:keepNext w:val="0"/>
              <w:keepLines w:val="0"/>
              <w:pageBreakBefore w:val="0"/>
              <w:widowControl/>
              <w:kinsoku/>
              <w:overflowPunct/>
              <w:topLinePunct w:val="0"/>
              <w:autoSpaceDE/>
              <w:autoSpaceDN/>
              <w:bidi w:val="0"/>
              <w:adjustRightInd/>
              <w:snapToGrid w:val="0"/>
              <w:spacing w:line="38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（2）中国采购与招标网</w:t>
            </w:r>
          </w:p>
          <w:p>
            <w:pPr>
              <w:keepNext w:val="0"/>
              <w:keepLines w:val="0"/>
              <w:pageBreakBefore w:val="0"/>
              <w:widowControl/>
              <w:kinsoku/>
              <w:overflowPunct/>
              <w:topLinePunct w:val="0"/>
              <w:autoSpaceDE/>
              <w:autoSpaceDN/>
              <w:bidi w:val="0"/>
              <w:adjustRightInd/>
              <w:snapToGrid w:val="0"/>
              <w:spacing w:line="380" w:lineRule="exact"/>
              <w:jc w:val="left"/>
              <w:textAlignment w:val="auto"/>
              <w:rPr>
                <w:color w:val="auto"/>
                <w:highlight w:val="none"/>
              </w:rPr>
            </w:pPr>
            <w:r>
              <w:rPr>
                <w:rFonts w:hint="eastAsia" w:ascii="宋体" w:hAnsi="宋体" w:cs="宋体"/>
                <w:color w:val="auto"/>
                <w:kern w:val="0"/>
                <w:sz w:val="24"/>
                <w:szCs w:val="24"/>
                <w:highlight w:val="none"/>
              </w:rPr>
              <w:t>（3）湄洲湾职业技术学院网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12</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23.1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hint="eastAsia" w:ascii="宋体" w:hAnsi="宋体" w:eastAsia="宋体" w:cs="宋体"/>
                <w:color w:val="auto"/>
                <w:kern w:val="0"/>
                <w:sz w:val="24"/>
                <w:szCs w:val="24"/>
                <w:highlight w:val="none"/>
                <w:lang w:eastAsia="zh-CN"/>
              </w:rPr>
            </w:pPr>
            <w:r>
              <w:rPr>
                <w:rFonts w:ascii="宋体" w:hAnsi="宋体" w:cs="宋体"/>
                <w:b/>
                <w:bCs/>
                <w:color w:val="auto"/>
                <w:kern w:val="0"/>
                <w:sz w:val="24"/>
                <w:szCs w:val="24"/>
                <w:highlight w:val="none"/>
              </w:rPr>
              <w:t>本项目监督管理部门：</w:t>
            </w:r>
            <w:r>
              <w:rPr>
                <w:rFonts w:hint="eastAsia" w:ascii="宋体" w:hAnsi="宋体" w:cs="宋体"/>
                <w:color w:val="auto"/>
                <w:sz w:val="24"/>
                <w:szCs w:val="24"/>
                <w:highlight w:val="none"/>
                <w:lang w:eastAsia="zh-CN"/>
              </w:rPr>
              <w:t>湄洲湾职业技术学院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13</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24.1</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履约保证金：</w:t>
            </w:r>
            <w:r>
              <w:rPr>
                <w:rFonts w:hint="eastAsia" w:ascii="宋体" w:hAnsi="宋体" w:cs="宋体"/>
                <w:b/>
                <w:bCs/>
                <w:color w:val="auto"/>
                <w:kern w:val="0"/>
                <w:sz w:val="24"/>
                <w:szCs w:val="24"/>
                <w:highlight w:val="none"/>
              </w:rPr>
              <w:t>无</w:t>
            </w:r>
            <w:r>
              <w:rPr>
                <w:rFonts w:ascii="宋体" w:hAnsi="宋体" w:cs="宋体"/>
                <w:color w:val="auto"/>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 w:hRule="atLeast"/>
          <w:tblCellSpacing w:w="15" w:type="dxa"/>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w:t>
            </w:r>
          </w:p>
        </w:tc>
        <w:tc>
          <w:tcPr>
            <w:tcW w:w="94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40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25</w:t>
            </w:r>
          </w:p>
        </w:tc>
        <w:tc>
          <w:tcPr>
            <w:tcW w:w="7959"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pacing w:line="380" w:lineRule="exact"/>
              <w:textAlignment w:val="auto"/>
              <w:rPr>
                <w:rFonts w:ascii="宋体" w:hAnsi="宋体" w:cs="宋体"/>
                <w:color w:val="auto"/>
                <w:sz w:val="24"/>
                <w:highlight w:val="none"/>
              </w:rPr>
            </w:pPr>
            <w:r>
              <w:rPr>
                <w:rFonts w:hint="eastAsia" w:ascii="宋体" w:hAnsi="宋体" w:cs="宋体"/>
                <w:b/>
                <w:color w:val="auto"/>
                <w:sz w:val="24"/>
                <w:highlight w:val="none"/>
              </w:rPr>
              <w:t>招标服务费</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①</w:t>
            </w:r>
            <w:r>
              <w:rPr>
                <w:rFonts w:hint="eastAsia" w:ascii="宋体" w:hAnsi="宋体" w:cs="宋体"/>
                <w:bCs/>
                <w:color w:val="auto"/>
                <w:kern w:val="0"/>
                <w:sz w:val="24"/>
                <w:highlight w:val="none"/>
              </w:rPr>
              <w:t>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p>
            <w:pPr>
              <w:keepNext w:val="0"/>
              <w:keepLines w:val="0"/>
              <w:pageBreakBefore w:val="0"/>
              <w:kinsoku/>
              <w:overflowPunct/>
              <w:topLinePunct w:val="0"/>
              <w:autoSpaceDE/>
              <w:autoSpaceDN/>
              <w:bidi w:val="0"/>
              <w:adjustRightInd/>
              <w:spacing w:line="38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②招标服务费缴纳账户：</w:t>
            </w:r>
          </w:p>
          <w:p>
            <w:pPr>
              <w:keepNext w:val="0"/>
              <w:keepLines w:val="0"/>
              <w:pageBreakBefore w:val="0"/>
              <w:kinsoku/>
              <w:overflowPunct/>
              <w:topLinePunct w:val="0"/>
              <w:autoSpaceDE/>
              <w:autoSpaceDN/>
              <w:bidi w:val="0"/>
              <w:adjustRightInd/>
              <w:spacing w:line="380" w:lineRule="exact"/>
              <w:textAlignment w:val="auto"/>
              <w:rPr>
                <w:rFonts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w:t>
            </w:r>
          </w:p>
          <w:p>
            <w:pPr>
              <w:keepNext w:val="0"/>
              <w:keepLines w:val="0"/>
              <w:pageBreakBefore w:val="0"/>
              <w:kinsoku/>
              <w:overflowPunct/>
              <w:topLinePunct w:val="0"/>
              <w:autoSpaceDE/>
              <w:autoSpaceDN/>
              <w:bidi w:val="0"/>
              <w:adjustRightInd/>
              <w:spacing w:line="380" w:lineRule="exact"/>
              <w:textAlignment w:val="auto"/>
              <w:rPr>
                <w:rFonts w:ascii="宋体" w:hAnsi="宋体" w:cs="宋体"/>
                <w:color w:val="auto"/>
                <w:sz w:val="24"/>
                <w:highlight w:val="none"/>
              </w:rPr>
            </w:pPr>
            <w:r>
              <w:rPr>
                <w:rFonts w:hint="eastAsia" w:ascii="宋体" w:hAnsi="宋体" w:cs="宋体"/>
                <w:color w:val="auto"/>
                <w:sz w:val="24"/>
                <w:highlight w:val="none"/>
              </w:rPr>
              <w:t>开户行：中国农业银行莆田市分行</w:t>
            </w:r>
          </w:p>
          <w:p>
            <w:pPr>
              <w:keepNext w:val="0"/>
              <w:keepLines w:val="0"/>
              <w:pageBreakBefore w:val="0"/>
              <w:widowControl/>
              <w:kinsoku/>
              <w:wordWrap w:val="0"/>
              <w:overflowPunct/>
              <w:topLinePunct w:val="0"/>
              <w:autoSpaceDE/>
              <w:autoSpaceDN/>
              <w:bidi w:val="0"/>
              <w:adjustRightInd/>
              <w:snapToGrid w:val="0"/>
              <w:spacing w:line="380" w:lineRule="exact"/>
              <w:jc w:val="left"/>
              <w:textAlignment w:val="auto"/>
              <w:rPr>
                <w:rFonts w:ascii="宋体" w:hAnsi="宋体" w:cs="宋体"/>
                <w:color w:val="auto"/>
                <w:kern w:val="0"/>
                <w:sz w:val="24"/>
                <w:szCs w:val="24"/>
                <w:highlight w:val="none"/>
              </w:rPr>
            </w:pPr>
            <w:r>
              <w:rPr>
                <w:rFonts w:hint="eastAsia" w:ascii="宋体" w:hAnsi="宋体" w:cs="宋体"/>
                <w:color w:val="auto"/>
                <w:sz w:val="24"/>
                <w:highlight w:val="none"/>
              </w:rPr>
              <w:t>帐  号：13400201040007163</w:t>
            </w:r>
          </w:p>
        </w:tc>
      </w:tr>
    </w:tbl>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b/>
          <w:bCs/>
          <w:color w:val="auto"/>
          <w:kern w:val="0"/>
          <w:sz w:val="32"/>
          <w:szCs w:val="32"/>
          <w:highlight w:val="none"/>
        </w:rPr>
      </w:pPr>
      <w:r>
        <w:rPr>
          <w:rFonts w:ascii="宋体" w:hAnsi="宋体" w:cs="宋体"/>
          <w:color w:val="auto"/>
          <w:kern w:val="0"/>
          <w:sz w:val="24"/>
          <w:szCs w:val="24"/>
          <w:highlight w:val="none"/>
        </w:rPr>
        <w:br w:type="page"/>
      </w:r>
      <w:r>
        <w:rPr>
          <w:rFonts w:ascii="宋体" w:hAnsi="宋体" w:cs="宋体"/>
          <w:b/>
          <w:bCs/>
          <w:color w:val="auto"/>
          <w:kern w:val="0"/>
          <w:sz w:val="24"/>
          <w:szCs w:val="24"/>
          <w:highlight w:val="none"/>
        </w:rPr>
        <w:t>专项附件：            </w:t>
      </w:r>
      <w:r>
        <w:rPr>
          <w:rFonts w:ascii="宋体" w:hAnsi="宋体" w:cs="宋体"/>
          <w:b/>
          <w:bCs/>
          <w:color w:val="auto"/>
          <w:kern w:val="0"/>
          <w:sz w:val="32"/>
          <w:szCs w:val="32"/>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评审的标准和方法</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一、磋商小组</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1.1采购人根据项目的特点依法组建磋商小组。</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1.2磋商小组由采购人代表和评审专家两部分（以下简称“评委”）共</w:t>
      </w:r>
      <w:r>
        <w:rPr>
          <w:rFonts w:ascii="宋体" w:hAnsi="宋体" w:cs="宋体"/>
          <w:color w:val="auto"/>
          <w:kern w:val="0"/>
          <w:sz w:val="24"/>
          <w:szCs w:val="24"/>
          <w:highlight w:val="none"/>
          <w:u w:val="single"/>
        </w:rPr>
        <w:t>3</w:t>
      </w:r>
      <w:r>
        <w:rPr>
          <w:rFonts w:ascii="宋体" w:hAnsi="宋体" w:cs="宋体"/>
          <w:color w:val="auto"/>
          <w:kern w:val="0"/>
          <w:sz w:val="24"/>
          <w:szCs w:val="24"/>
          <w:highlight w:val="none"/>
        </w:rPr>
        <w:t>人组成，其中：采购人代表</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人由采购人派出，评审专家</w:t>
      </w:r>
      <w:r>
        <w:rPr>
          <w:rFonts w:ascii="宋体" w:hAnsi="宋体" w:cs="宋体"/>
          <w:color w:val="auto"/>
          <w:kern w:val="0"/>
          <w:sz w:val="24"/>
          <w:szCs w:val="24"/>
          <w:highlight w:val="none"/>
          <w:u w:val="single"/>
        </w:rPr>
        <w:t>2</w:t>
      </w:r>
      <w:r>
        <w:rPr>
          <w:rFonts w:ascii="宋体" w:hAnsi="宋体" w:cs="宋体"/>
          <w:color w:val="auto"/>
          <w:kern w:val="0"/>
          <w:sz w:val="24"/>
          <w:szCs w:val="24"/>
          <w:highlight w:val="none"/>
        </w:rPr>
        <w:t>人由福建省政府采购评审专家库产生。技术复杂、专业性强的采购项目，评审专家中应当包含1名法律专家。</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1.3磋商小组负责具体磋商和评审事务，并按照下列原则依法独立履行有关职责：</w:t>
      </w:r>
    </w:p>
    <w:p>
      <w:pPr>
        <w:widowControl/>
        <w:spacing w:before="75" w:after="75" w:line="420"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1.3.1评审应保护国家利益、社会公共利益和各方当事人合法权益，提高采购效益，保证项目质量。</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1.3.2评审应遵循公平、公正、科学、严谨和择优原则。</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1.3.3评审的依据是磋商文件和响应文件，磋商文件中没有规定的评审标准不得作为评审依据。</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1.3.4磋商小组应按照磋商文件规定推荐成交候选供应商或根据采购人的授权确定成交人。</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1.3.5评审应遵守下列评审纪律：</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t>评审情况不得私自外泄，有关信息由采购人或其委托的代理机构统一对外发布。</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t>对采购人或供应商提供的要求保密的资料，不得摘记翻印和外传。</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③</w:t>
      </w:r>
      <w:r>
        <w:rPr>
          <w:rFonts w:ascii="宋体" w:hAnsi="宋体" w:cs="宋体"/>
          <w:color w:val="auto"/>
          <w:kern w:val="0"/>
          <w:sz w:val="24"/>
          <w:szCs w:val="24"/>
          <w:highlight w:val="none"/>
        </w:rPr>
        <w:t>不得收受供应商或有关人员的任何礼物，不得串联鼓动其他人袒护某供应商。若与供应商存在利害关系，则应主动声明并回避。</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④</w:t>
      </w:r>
      <w:r>
        <w:rPr>
          <w:rFonts w:ascii="宋体" w:hAnsi="宋体" w:cs="宋体"/>
          <w:color w:val="auto"/>
          <w:kern w:val="0"/>
          <w:sz w:val="24"/>
          <w:szCs w:val="24"/>
          <w:highlight w:val="none"/>
        </w:rPr>
        <w:t>全体磋商小组成员应按照磋商文件规定进行评审，一切认定事项应查有实据且不得弄虚作假。</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⑤</w:t>
      </w:r>
      <w:r>
        <w:rPr>
          <w:rFonts w:ascii="宋体" w:hAnsi="宋体" w:cs="宋体"/>
          <w:color w:val="auto"/>
          <w:kern w:val="0"/>
          <w:sz w:val="24"/>
          <w:szCs w:val="24"/>
          <w:highlight w:val="none"/>
        </w:rPr>
        <w:t>评审中应充分发扬民主，推荐成交人候选人或根据采购人授权确定成交人后要服从评审报告。</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对违反评审纪律的评委，将取消其评委资格，对评审工作造成严重损失者将予以通报批评乃至追究法律责任。</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二、</w:t>
      </w:r>
      <w:r>
        <w:rPr>
          <w:rFonts w:ascii="宋体" w:hAnsi="宋体" w:cs="宋体"/>
          <w:b/>
          <w:bCs/>
          <w:color w:val="auto"/>
          <w:kern w:val="0"/>
          <w:sz w:val="24"/>
          <w:szCs w:val="24"/>
          <w:highlight w:val="none"/>
        </w:rPr>
        <w:t>磋商程序</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2.1磋商程序按照磋商文件第二章第2节“竞争性磋商须知”第14 条“磋商程序以及评审标准和方法”的相关条款规定执行。</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无。</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2.3只有资格审查和实质性响应审查均合格且按规定提交最后报价的合格供应商才能参加综合评分。</w:t>
      </w: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ascii="宋体" w:hAnsi="宋体" w:cs="宋体"/>
          <w:b/>
          <w:bCs/>
          <w:color w:val="auto"/>
          <w:kern w:val="0"/>
          <w:sz w:val="24"/>
          <w:szCs w:val="24"/>
          <w:highlight w:val="none"/>
        </w:rPr>
        <w:t>三、综合评分的标准和方法</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3.1磋商小组将采用综合评分法对提交最后报价的合格供应商的响应文件和最后报价进行综合评分。如果磋商项目有多个合同包，则按相应合同包分别进行，具体综合评分的标准和方法如下：</w:t>
      </w:r>
    </w:p>
    <w:p>
      <w:pPr>
        <w:widowControl/>
        <w:spacing w:before="75" w:after="75" w:line="420" w:lineRule="atLeast"/>
        <w:ind w:firstLine="465"/>
        <w:jc w:val="left"/>
        <w:rPr>
          <w:rFonts w:ascii="宋体" w:hAnsi="宋体" w:cs="宋体"/>
          <w:color w:val="auto"/>
          <w:kern w:val="0"/>
          <w:sz w:val="24"/>
          <w:szCs w:val="24"/>
          <w:highlight w:val="none"/>
        </w:rPr>
      </w:pPr>
      <w:r>
        <w:rPr>
          <w:rFonts w:ascii="宋体" w:hAnsi="宋体" w:cs="宋体"/>
          <w:color w:val="auto"/>
          <w:kern w:val="0"/>
          <w:sz w:val="24"/>
          <w:szCs w:val="24"/>
          <w:highlight w:val="none"/>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widowControl/>
        <w:spacing w:before="75" w:after="75" w:line="420" w:lineRule="atLeast"/>
        <w:ind w:firstLine="770" w:firstLineChars="321"/>
        <w:jc w:val="left"/>
        <w:rPr>
          <w:rFonts w:ascii="宋体" w:hAnsi="宋体" w:cs="宋体"/>
          <w:color w:val="auto"/>
          <w:kern w:val="0"/>
          <w:sz w:val="24"/>
          <w:szCs w:val="24"/>
          <w:highlight w:val="none"/>
        </w:rPr>
      </w:pPr>
      <w:r>
        <w:rPr>
          <w:rFonts w:ascii="宋体" w:hAnsi="宋体" w:cs="宋体"/>
          <w:color w:val="auto"/>
          <w:kern w:val="0"/>
          <w:sz w:val="24"/>
          <w:szCs w:val="24"/>
          <w:highlight w:val="none"/>
        </w:rPr>
        <w:t>3.3.2具体评审标准和方法：</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（1）响应文件满足磋商文件全部实质性要求，且按照评审因素的量化指标综合评审总得分从高到低顺序推荐3名以上成交候选人供应商，其中评审总得分最高的供应商为第一成交候选供应商。</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（3）各项评审因素的设置如下：</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包1 </w:t>
      </w:r>
    </w:p>
    <w:p>
      <w:pPr>
        <w:pStyle w:val="14"/>
        <w:widowControl/>
        <w:ind w:firstLine="480"/>
        <w:rPr>
          <w:rFonts w:hint="default" w:ascii="宋体" w:hAnsi="宋体" w:cs="宋体"/>
          <w:color w:val="auto"/>
          <w:highlight w:val="none"/>
          <w:lang w:val="en-US" w:eastAsia="zh-CN"/>
        </w:rPr>
      </w:pPr>
      <w:bookmarkStart w:id="1" w:name="_Hlk76727168"/>
      <w:r>
        <w:rPr>
          <w:rFonts w:hint="eastAsia" w:ascii="宋体" w:hAnsi="宋体" w:cs="宋体"/>
          <w:color w:val="auto"/>
          <w:highlight w:val="none"/>
          <w:lang w:val="en-US" w:eastAsia="zh-CN"/>
        </w:rPr>
        <w:t>①价格项（F1xA1）满分为15分</w:t>
      </w:r>
    </w:p>
    <w:tbl>
      <w:tblPr>
        <w:tblStyle w:val="19"/>
        <w:tblW w:w="9018"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2"/>
        <w:gridCol w:w="600"/>
        <w:gridCol w:w="7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Heade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评标项目</w:t>
            </w:r>
          </w:p>
        </w:tc>
        <w:tc>
          <w:tcPr>
            <w:tcW w:w="600"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评标分值</w:t>
            </w:r>
          </w:p>
        </w:tc>
        <w:tc>
          <w:tcPr>
            <w:tcW w:w="7266"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评标方法描述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3" w:hRule="atLeast"/>
          <w:tblCellSpacing w:w="0" w:type="dxa"/>
          <w:jc w:val="center"/>
        </w:trPr>
        <w:tc>
          <w:tcPr>
            <w:tcW w:w="1152" w:type="dxa"/>
            <w:noWrap w:val="0"/>
            <w:vAlign w:val="center"/>
          </w:tcPr>
          <w:p>
            <w:pPr>
              <w:widowControl/>
              <w:jc w:val="left"/>
              <w:rPr>
                <w:rFonts w:hint="eastAsia" w:eastAsiaTheme="minorEastAsia"/>
                <w:color w:val="auto"/>
                <w:sz w:val="24"/>
                <w:szCs w:val="24"/>
                <w:highlight w:val="none"/>
                <w:lang w:eastAsia="zh-CN"/>
              </w:rPr>
            </w:pPr>
            <w:r>
              <w:rPr>
                <w:rFonts w:ascii="宋体" w:hAnsi="宋体" w:cs="宋体"/>
                <w:color w:val="auto"/>
                <w:kern w:val="0"/>
                <w:sz w:val="24"/>
                <w:szCs w:val="24"/>
                <w:highlight w:val="none"/>
                <w:lang w:bidi="ar"/>
              </w:rPr>
              <w:t>1.投标</w:t>
            </w:r>
            <w:r>
              <w:rPr>
                <w:rFonts w:hint="eastAsia" w:ascii="宋体" w:hAnsi="宋体" w:cs="宋体"/>
                <w:color w:val="auto"/>
                <w:kern w:val="0"/>
                <w:sz w:val="24"/>
                <w:szCs w:val="24"/>
                <w:highlight w:val="none"/>
                <w:lang w:val="en-US" w:eastAsia="zh-CN" w:bidi="ar"/>
              </w:rPr>
              <w:t>价格</w:t>
            </w:r>
          </w:p>
        </w:tc>
        <w:tc>
          <w:tcPr>
            <w:tcW w:w="600" w:type="dxa"/>
            <w:noWrap w:val="0"/>
            <w:vAlign w:val="center"/>
          </w:tcPr>
          <w:p>
            <w:pPr>
              <w:widowControl/>
              <w:jc w:val="left"/>
              <w:rPr>
                <w:rFonts w:hint="default" w:eastAsiaTheme="minorEastAsia"/>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15</w:t>
            </w:r>
          </w:p>
        </w:tc>
        <w:tc>
          <w:tcPr>
            <w:tcW w:w="7266" w:type="dxa"/>
            <w:noWrap w:val="0"/>
            <w:vAlign w:val="center"/>
          </w:tcPr>
          <w:p>
            <w:pPr>
              <w:widowControl/>
              <w:jc w:val="left"/>
              <w:rPr>
                <w:color w:val="auto"/>
                <w:sz w:val="24"/>
                <w:szCs w:val="24"/>
                <w:highlight w:val="none"/>
              </w:rPr>
            </w:pPr>
            <w:r>
              <w:rPr>
                <w:rFonts w:hint="eastAsia"/>
                <w:color w:val="auto"/>
                <w:sz w:val="24"/>
                <w:szCs w:val="24"/>
                <w:highlight w:val="none"/>
              </w:rPr>
              <w:t>价格权值占</w:t>
            </w:r>
            <w:r>
              <w:rPr>
                <w:rFonts w:hint="eastAsia"/>
                <w:color w:val="auto"/>
                <w:sz w:val="24"/>
                <w:szCs w:val="24"/>
                <w:highlight w:val="none"/>
                <w:lang w:val="en-US" w:eastAsia="zh-CN"/>
              </w:rPr>
              <w:t>15</w:t>
            </w:r>
            <w:r>
              <w:rPr>
                <w:rFonts w:hint="eastAsia"/>
                <w:color w:val="auto"/>
                <w:sz w:val="24"/>
                <w:szCs w:val="24"/>
                <w:highlight w:val="none"/>
              </w:rPr>
              <w:t>%，即投标报价占</w:t>
            </w:r>
            <w:r>
              <w:rPr>
                <w:rFonts w:hint="eastAsia"/>
                <w:color w:val="auto"/>
                <w:sz w:val="24"/>
                <w:szCs w:val="24"/>
                <w:highlight w:val="none"/>
                <w:lang w:val="en-US" w:eastAsia="zh-CN"/>
              </w:rPr>
              <w:t>15</w:t>
            </w:r>
            <w:r>
              <w:rPr>
                <w:rFonts w:hint="eastAsia"/>
                <w:color w:val="auto"/>
                <w:sz w:val="24"/>
                <w:szCs w:val="24"/>
                <w:highlight w:val="none"/>
              </w:rPr>
              <w:t>分。在价格评标项中，按下列公式计算：投标报价得分＝（评标基准价/投标报价）×价格权值×100（注：满足招标文件要求且投标价格最低的投标报价为评标基准价。）</w:t>
            </w:r>
          </w:p>
        </w:tc>
      </w:tr>
    </w:tbl>
    <w:p>
      <w:pPr>
        <w:pStyle w:val="14"/>
        <w:widowControl/>
        <w:ind w:firstLine="480"/>
        <w:rPr>
          <w:color w:val="auto"/>
          <w:highlight w:val="none"/>
        </w:rPr>
      </w:pPr>
      <w:r>
        <w:rPr>
          <w:rFonts w:hint="eastAsia" w:ascii="宋体" w:hAnsi="宋体" w:cs="宋体"/>
          <w:color w:val="auto"/>
          <w:highlight w:val="none"/>
        </w:rPr>
        <w:t>②技术项（</w:t>
      </w:r>
      <w:r>
        <w:rPr>
          <w:rFonts w:cs="Calibri"/>
          <w:color w:val="auto"/>
          <w:highlight w:val="none"/>
        </w:rPr>
        <w:t>F2</w:t>
      </w:r>
      <w:r>
        <w:rPr>
          <w:rFonts w:hint="eastAsia" w:ascii="宋体" w:hAnsi="宋体" w:cs="宋体"/>
          <w:color w:val="auto"/>
          <w:highlight w:val="none"/>
        </w:rPr>
        <w:t>×</w:t>
      </w:r>
      <w:r>
        <w:rPr>
          <w:rFonts w:cs="Calibri"/>
          <w:color w:val="auto"/>
          <w:highlight w:val="none"/>
        </w:rPr>
        <w:t>A2</w:t>
      </w:r>
      <w:r>
        <w:rPr>
          <w:rFonts w:hint="eastAsia" w:ascii="宋体" w:hAnsi="宋体" w:cs="宋体"/>
          <w:color w:val="auto"/>
          <w:highlight w:val="none"/>
        </w:rPr>
        <w:t>）满分为</w:t>
      </w:r>
      <w:r>
        <w:rPr>
          <w:rFonts w:ascii="宋体" w:hAnsi="宋体" w:cs="宋体"/>
          <w:color w:val="auto"/>
          <w:highlight w:val="none"/>
        </w:rPr>
        <w:t>7</w:t>
      </w:r>
      <w:r>
        <w:rPr>
          <w:rFonts w:hint="eastAsia" w:cs="宋体"/>
          <w:color w:val="auto"/>
          <w:highlight w:val="none"/>
          <w:lang w:val="en-US" w:eastAsia="zh-CN"/>
        </w:rPr>
        <w:t>3</w:t>
      </w:r>
      <w:r>
        <w:rPr>
          <w:rFonts w:hint="eastAsia" w:ascii="宋体" w:hAnsi="宋体" w:cs="宋体"/>
          <w:color w:val="auto"/>
          <w:highlight w:val="none"/>
        </w:rPr>
        <w:t>分。</w:t>
      </w:r>
    </w:p>
    <w:tbl>
      <w:tblPr>
        <w:tblStyle w:val="19"/>
        <w:tblW w:w="9168"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2"/>
        <w:gridCol w:w="744"/>
        <w:gridCol w:w="7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Heade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评标项目</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评标分值</w:t>
            </w:r>
          </w:p>
        </w:tc>
        <w:tc>
          <w:tcPr>
            <w:tcW w:w="7272" w:type="dxa"/>
            <w:noWrap w:val="0"/>
            <w:vAlign w:val="center"/>
          </w:tcPr>
          <w:p>
            <w:pPr>
              <w:widowControl/>
              <w:spacing w:line="360" w:lineRule="auto"/>
              <w:jc w:val="center"/>
              <w:rPr>
                <w:color w:val="auto"/>
                <w:sz w:val="24"/>
                <w:szCs w:val="24"/>
                <w:highlight w:val="none"/>
              </w:rPr>
            </w:pPr>
            <w:r>
              <w:rPr>
                <w:rFonts w:ascii="宋体" w:hAnsi="宋体" w:cs="宋体"/>
                <w:color w:val="auto"/>
                <w:kern w:val="0"/>
                <w:sz w:val="24"/>
                <w:szCs w:val="24"/>
                <w:highlight w:val="none"/>
                <w:lang w:bidi="ar"/>
              </w:rPr>
              <w:t>评标方法描述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1.投标产品技术规格、功能</w:t>
            </w:r>
          </w:p>
        </w:tc>
        <w:tc>
          <w:tcPr>
            <w:tcW w:w="744" w:type="dxa"/>
            <w:noWrap w:val="0"/>
            <w:vAlign w:val="center"/>
          </w:tcPr>
          <w:p>
            <w:pPr>
              <w:widowControl/>
              <w:jc w:val="center"/>
              <w:rPr>
                <w:rFonts w:hint="eastAsia" w:eastAsia="宋体"/>
                <w:color w:val="auto"/>
                <w:sz w:val="24"/>
                <w:szCs w:val="24"/>
                <w:highlight w:val="none"/>
                <w:lang w:val="en-US" w:eastAsia="zh-CN"/>
              </w:rPr>
            </w:pPr>
            <w:r>
              <w:rPr>
                <w:rFonts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val="en-US" w:eastAsia="zh-CN" w:bidi="ar"/>
              </w:rPr>
              <w:t>4</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根据各投标人对《第五章招标内容及要求》“第二、技术和服务要求”中的各项技术参数、服务要求的响应承诺情况，由评委进行评议并评分：要求各项指标完全满足招标文件技术参数要求（无偏离或正偏离）的得5</w:t>
            </w:r>
            <w:r>
              <w:rPr>
                <w:rFonts w:hint="eastAsia" w:ascii="宋体" w:hAnsi="宋体" w:cs="宋体"/>
                <w:color w:val="auto"/>
                <w:kern w:val="0"/>
                <w:sz w:val="24"/>
                <w:szCs w:val="24"/>
                <w:highlight w:val="none"/>
                <w:lang w:val="en-US" w:eastAsia="zh-CN" w:bidi="ar"/>
              </w:rPr>
              <w:t>4</w:t>
            </w:r>
            <w:r>
              <w:rPr>
                <w:rFonts w:ascii="宋体" w:hAnsi="宋体" w:cs="宋体"/>
                <w:color w:val="auto"/>
                <w:kern w:val="0"/>
                <w:sz w:val="24"/>
                <w:szCs w:val="24"/>
                <w:highlight w:val="none"/>
                <w:lang w:bidi="ar"/>
              </w:rPr>
              <w:t>分，每负偏离一项扣</w:t>
            </w:r>
            <w:r>
              <w:rPr>
                <w:rFonts w:hint="eastAsia" w:ascii="宋体" w:hAnsi="宋体" w:cs="宋体"/>
                <w:color w:val="auto"/>
                <w:kern w:val="0"/>
                <w:sz w:val="24"/>
                <w:szCs w:val="24"/>
                <w:highlight w:val="none"/>
                <w:lang w:val="en-US" w:eastAsia="zh-CN" w:bidi="ar"/>
              </w:rPr>
              <w:t>1.29</w:t>
            </w:r>
            <w:r>
              <w:rPr>
                <w:rFonts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共42项</w:t>
            </w:r>
            <w:r>
              <w:rPr>
                <w:rFonts w:hint="eastAsia" w:ascii="宋体" w:hAnsi="宋体" w:cs="宋体"/>
                <w:color w:val="auto"/>
                <w:kern w:val="0"/>
                <w:sz w:val="24"/>
                <w:szCs w:val="24"/>
                <w:highlight w:val="none"/>
                <w:lang w:eastAsia="zh-CN" w:bidi="ar"/>
              </w:rPr>
              <w:t>）</w:t>
            </w:r>
            <w:r>
              <w:rPr>
                <w:rFonts w:ascii="宋体" w:hAnsi="宋体" w:cs="宋体"/>
                <w:color w:val="auto"/>
                <w:kern w:val="0"/>
                <w:sz w:val="24"/>
                <w:szCs w:val="24"/>
                <w:highlight w:val="none"/>
                <w:lang w:bidi="ar"/>
              </w:rPr>
              <w:t>，扣完为止。</w:t>
            </w:r>
            <w:r>
              <w:rPr>
                <w:rFonts w:hint="eastAsia" w:ascii="宋体" w:hAnsi="宋体" w:cs="宋体"/>
                <w:color w:val="auto"/>
                <w:kern w:val="0"/>
                <w:sz w:val="24"/>
                <w:szCs w:val="24"/>
                <w:highlight w:val="none"/>
                <w:lang w:bidi="ar"/>
              </w:rPr>
              <w:t>标记为“★”的技术参数要求为不允许负偏离的实质性要求，有一项负偏离将视为投标无效</w:t>
            </w:r>
            <w:r>
              <w:rPr>
                <w:rFonts w:ascii="宋体" w:hAnsi="宋体" w:cs="宋体"/>
                <w:color w:val="auto"/>
                <w:kern w:val="0"/>
                <w:sz w:val="24"/>
                <w:szCs w:val="24"/>
                <w:highlight w:val="none"/>
                <w:lang w:bidi="ar"/>
              </w:rPr>
              <w:t>（招标文件若有要求提供相关佐证材料的，应提供相关佐证材料，否则不得分。）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2、演示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1.教材教参：教师可以从备课资源库中查找并添加课程相关的教参书、学术视频，推荐给学生，学生可以直接进行在线阅读、观看。演示情况满足上述要求的得1分，不满足的不得分。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3、演示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2.支持视频中任意时间点插入测验：上传视频后，可以在任意时间点插入测试题，包含单选题、多选题和判断题。支持任务点设计，教师可以将课程章节内视频、图书、作业等内容设置为任务点，灵活控制学生学习的情况。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4、演示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3.支持视频中任意时间点插入图片或PPT：可以在任意时间点插入图片或PPT，同时支持对插入的内容在时间轴上随意拖动。插入的PPT可以任意拖动位置，并可以跟视频窗口进行切换。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5、演示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4.支持知识点拓展阅读功能，可以根据一个关键词自动生成相关知识点的知识树，插入到课程单元中，并自动推送知识点相关的图书、期刊、论文等资料。演示情况满足上述要求的得1分，不满足的不得分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6、演示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5.速课：教师可通过移动端快速生成PPT有声课件，生成后一键存至个人云盘供课程教学环节使用，并且可对每页PPT进行单独的二次编辑。演示情况满足上述要求的得1分，不满足的不得分。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7、演示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6.支持先将资源批量上传到云盘，然后在课程中引用。演示情况满足上述要求的得1分，不满足的不得分。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8、演示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7.教师可以在移动客户端编辑教案，在教案中添加签到（教师可以利用手机发起课堂签到，学生用手机完成签到，可以显示签到学生名单，可以为学生补签或签退）、抢答、问卷、讨论、选人、通知等教学控件。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9、演示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8.考试客户端：支持使用客户端进行独立考试。演示情况满足上述要求的得1分，不满足的不得分。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10、演示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9.</w:t>
            </w:r>
            <w:r>
              <w:rPr>
                <w:color w:val="auto"/>
                <w:sz w:val="24"/>
                <w:szCs w:val="24"/>
                <w:highlight w:val="none"/>
              </w:rPr>
              <w:t>移动端：教师可以通过移动客户</w:t>
            </w:r>
            <w:r>
              <w:rPr>
                <w:rFonts w:hint="eastAsia"/>
                <w:color w:val="auto"/>
                <w:sz w:val="24"/>
                <w:szCs w:val="24"/>
                <w:highlight w:val="none"/>
              </w:rPr>
              <w:t>端</w:t>
            </w:r>
            <w:r>
              <w:rPr>
                <w:color w:val="auto"/>
                <w:sz w:val="24"/>
                <w:szCs w:val="24"/>
                <w:highlight w:val="none"/>
              </w:rPr>
              <w:t>查看相关课堂报告、学情统计、成绩统计等数据。演示情况满足上述要求的得1分，不满足的不得分。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11、演示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10.无线投屏：教师可通过移动端投屏操作实现将PPT课件、课堂活动等直接展示在教室投影上，在教室内无需连接外部设备或安装特定软件。演示情况满足上述要求的得1分，不满足的不得分。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12、演示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11.</w:t>
            </w:r>
            <w:r>
              <w:rPr>
                <w:color w:val="auto"/>
                <w:sz w:val="24"/>
                <w:szCs w:val="24"/>
                <w:highlight w:val="none"/>
              </w:rPr>
              <w:t>视频直播：教师可以通过移动客户端或电脑客户端发起视频直播</w:t>
            </w:r>
            <w:r>
              <w:rPr>
                <w:rFonts w:hint="eastAsia"/>
                <w:color w:val="auto"/>
                <w:sz w:val="24"/>
                <w:szCs w:val="24"/>
                <w:highlight w:val="none"/>
              </w:rPr>
              <w:t>，直播支持预设推流</w:t>
            </w:r>
            <w:r>
              <w:rPr>
                <w:color w:val="auto"/>
                <w:sz w:val="24"/>
                <w:szCs w:val="24"/>
                <w:highlight w:val="none"/>
              </w:rPr>
              <w:t>。演示情况满足上述要求的得1分，不满足的不得分。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13、演示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12.可通过移动端查看课程运行大数据，包括实时课堂、日常监控、教学监控、学情分析、签到监控、资源监控。满足得1分，不满足的不得分。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14、演示</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1</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13.教师可以将学生的学习成绩导出，提取成绩达标的学生ID，并为其发放证书，学生可以将证书下载并打印。教师可以自行上传证书模板，也可以按学校为单位统一设置证书模板，证书可自动提取学生学号、姓名、课程、教师姓名、证书编号等多种信息。满足得1分，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5</w:t>
            </w:r>
            <w:r>
              <w:rPr>
                <w:rFonts w:ascii="宋体" w:hAnsi="宋体" w:cs="宋体"/>
                <w:color w:val="auto"/>
                <w:kern w:val="0"/>
                <w:sz w:val="24"/>
                <w:szCs w:val="24"/>
                <w:highlight w:val="none"/>
                <w:lang w:bidi="ar"/>
              </w:rPr>
              <w:t>、技术培训</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3</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根据投标人提供的技术培训方案就培训形式、培训时间、培训内容、实用性等方面情况，由评委进行评分：培训形式多样、培训时间长、培训内容丰富且实用、便于师生灵活运用本次采购内容的得3分；培训形式多样、培训时间短、培训内容较丰富实用，基本满足师生运用本次采购内容的得2分；培训形式单一、培训时间短、培训内容较少的得1分；未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52"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17、实施方案</w:t>
            </w:r>
          </w:p>
        </w:tc>
        <w:tc>
          <w:tcPr>
            <w:tcW w:w="744"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3</w:t>
            </w:r>
          </w:p>
        </w:tc>
        <w:tc>
          <w:tcPr>
            <w:tcW w:w="7272" w:type="dxa"/>
            <w:noWrap w:val="0"/>
            <w:vAlign w:val="center"/>
          </w:tcPr>
          <w:p>
            <w:pPr>
              <w:widowControl/>
              <w:spacing w:line="360" w:lineRule="auto"/>
              <w:jc w:val="left"/>
              <w:rPr>
                <w:color w:val="auto"/>
                <w:sz w:val="24"/>
                <w:szCs w:val="24"/>
                <w:highlight w:val="none"/>
              </w:rPr>
            </w:pPr>
            <w:r>
              <w:rPr>
                <w:rFonts w:ascii="宋体" w:hAnsi="宋体" w:cs="宋体"/>
                <w:color w:val="auto"/>
                <w:kern w:val="0"/>
                <w:sz w:val="24"/>
                <w:szCs w:val="24"/>
                <w:highlight w:val="none"/>
                <w:lang w:bidi="ar"/>
              </w:rPr>
              <w:t>投标人能根据招标文件技术和服务要求结合技术规范提出具体可行的实施方案（如：实施流程、人员配置与分工、具体操作方案等方面），由评委进行评分：方案周全、实用性高、可操作性强的得3分；方案较完整、实用性较好、可操作的得2分；方案有欠缺、实用性一般、尚可操作的得1分；未提供或有重大偏离的不得分。</w:t>
            </w:r>
          </w:p>
        </w:tc>
      </w:tr>
    </w:tbl>
    <w:p>
      <w:pPr>
        <w:pStyle w:val="14"/>
        <w:widowControl/>
        <w:ind w:firstLine="480"/>
        <w:rPr>
          <w:rFonts w:hint="eastAsia" w:ascii="宋体" w:hAnsi="宋体" w:cs="宋体"/>
          <w:color w:val="auto"/>
          <w:highlight w:val="none"/>
        </w:rPr>
      </w:pPr>
      <w:r>
        <w:rPr>
          <w:rFonts w:hint="eastAsia" w:ascii="宋体" w:hAnsi="宋体" w:cs="宋体"/>
          <w:color w:val="auto"/>
          <w:highlight w:val="none"/>
        </w:rPr>
        <w:t>③商务项（</w:t>
      </w:r>
      <w:r>
        <w:rPr>
          <w:rFonts w:cs="Calibri"/>
          <w:color w:val="auto"/>
          <w:highlight w:val="none"/>
        </w:rPr>
        <w:t>F3</w:t>
      </w:r>
      <w:r>
        <w:rPr>
          <w:rFonts w:hint="eastAsia" w:ascii="宋体" w:hAnsi="宋体" w:cs="宋体"/>
          <w:color w:val="auto"/>
          <w:highlight w:val="none"/>
        </w:rPr>
        <w:t>×</w:t>
      </w:r>
      <w:r>
        <w:rPr>
          <w:rFonts w:cs="Calibri"/>
          <w:color w:val="auto"/>
          <w:highlight w:val="none"/>
        </w:rPr>
        <w:t>A3</w:t>
      </w:r>
      <w:r>
        <w:rPr>
          <w:rFonts w:hint="eastAsia" w:ascii="宋体" w:hAnsi="宋体" w:cs="宋体"/>
          <w:color w:val="auto"/>
          <w:highlight w:val="none"/>
        </w:rPr>
        <w:t>）满分为</w:t>
      </w:r>
      <w:r>
        <w:rPr>
          <w:rFonts w:ascii="宋体" w:hAnsi="宋体" w:cs="宋体"/>
          <w:color w:val="auto"/>
          <w:highlight w:val="none"/>
        </w:rPr>
        <w:t>1</w:t>
      </w:r>
      <w:r>
        <w:rPr>
          <w:rFonts w:hint="eastAsia" w:cs="宋体"/>
          <w:color w:val="auto"/>
          <w:highlight w:val="none"/>
          <w:lang w:val="en-US" w:eastAsia="zh-CN"/>
        </w:rPr>
        <w:t>2</w:t>
      </w:r>
      <w:r>
        <w:rPr>
          <w:rFonts w:hint="eastAsia" w:ascii="宋体" w:hAnsi="宋体" w:cs="宋体"/>
          <w:color w:val="auto"/>
          <w:highlight w:val="none"/>
        </w:rPr>
        <w:t>分。</w:t>
      </w:r>
    </w:p>
    <w:tbl>
      <w:tblPr>
        <w:tblStyle w:val="19"/>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1"/>
        <w:gridCol w:w="559"/>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191" w:type="dxa"/>
            <w:noWrap w:val="0"/>
            <w:vAlign w:val="center"/>
          </w:tcPr>
          <w:p>
            <w:pPr>
              <w:widowControl/>
              <w:jc w:val="left"/>
              <w:rPr>
                <w:color w:val="auto"/>
                <w:sz w:val="24"/>
                <w:szCs w:val="24"/>
                <w:highlight w:val="none"/>
              </w:rPr>
            </w:pPr>
            <w:r>
              <w:rPr>
                <w:rFonts w:ascii="宋体" w:hAnsi="宋体" w:cs="宋体"/>
                <w:color w:val="auto"/>
                <w:kern w:val="0"/>
                <w:sz w:val="24"/>
                <w:szCs w:val="24"/>
                <w:highlight w:val="none"/>
                <w:lang w:bidi="ar"/>
              </w:rPr>
              <w:t>评标项目</w:t>
            </w:r>
          </w:p>
        </w:tc>
        <w:tc>
          <w:tcPr>
            <w:tcW w:w="559" w:type="dxa"/>
            <w:noWrap w:val="0"/>
            <w:vAlign w:val="center"/>
          </w:tcPr>
          <w:p>
            <w:pPr>
              <w:widowControl/>
              <w:jc w:val="center"/>
              <w:rPr>
                <w:color w:val="auto"/>
                <w:sz w:val="24"/>
                <w:szCs w:val="24"/>
                <w:highlight w:val="none"/>
              </w:rPr>
            </w:pPr>
            <w:r>
              <w:rPr>
                <w:rFonts w:ascii="宋体" w:hAnsi="宋体" w:cs="宋体"/>
                <w:color w:val="auto"/>
                <w:kern w:val="0"/>
                <w:sz w:val="24"/>
                <w:szCs w:val="24"/>
                <w:highlight w:val="none"/>
                <w:lang w:bidi="ar"/>
              </w:rPr>
              <w:t>评标分值</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ascii="宋体" w:hAnsi="宋体" w:cs="宋体"/>
                <w:color w:val="auto"/>
                <w:kern w:val="0"/>
                <w:sz w:val="24"/>
                <w:szCs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91" w:type="dxa"/>
            <w:noWrap w:val="0"/>
            <w:vAlign w:val="center"/>
          </w:tcPr>
          <w:p>
            <w:pPr>
              <w:widowControl/>
              <w:jc w:val="left"/>
              <w:rPr>
                <w:color w:val="auto"/>
                <w:sz w:val="24"/>
                <w:szCs w:val="24"/>
                <w:highlight w:val="none"/>
              </w:rPr>
            </w:pPr>
            <w:r>
              <w:rPr>
                <w:rFonts w:hint="eastAsia" w:ascii="宋体" w:hAnsi="宋体" w:cs="宋体"/>
                <w:color w:val="auto"/>
                <w:kern w:val="0"/>
                <w:sz w:val="24"/>
                <w:szCs w:val="24"/>
                <w:highlight w:val="none"/>
                <w:lang w:val="en-US" w:eastAsia="zh-CN" w:bidi="ar"/>
              </w:rPr>
              <w:t>1</w:t>
            </w:r>
            <w:r>
              <w:rPr>
                <w:rFonts w:ascii="宋体" w:hAnsi="宋体" w:cs="宋体"/>
                <w:color w:val="auto"/>
                <w:kern w:val="0"/>
                <w:sz w:val="24"/>
                <w:szCs w:val="24"/>
                <w:highlight w:val="none"/>
                <w:lang w:bidi="ar"/>
              </w:rPr>
              <w:t>、业绩</w:t>
            </w:r>
          </w:p>
        </w:tc>
        <w:tc>
          <w:tcPr>
            <w:tcW w:w="559" w:type="dxa"/>
            <w:noWrap w:val="0"/>
            <w:vAlign w:val="center"/>
          </w:tcPr>
          <w:p>
            <w:pPr>
              <w:widowControl/>
              <w:jc w:val="center"/>
              <w:rPr>
                <w:rFonts w:hint="default" w:eastAsiaTheme="minorEastAsia"/>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cs="宋体"/>
                <w:color w:val="auto"/>
                <w:kern w:val="0"/>
                <w:sz w:val="24"/>
                <w:szCs w:val="24"/>
                <w:highlight w:val="none"/>
                <w:lang w:val="en-US" w:eastAsia="zh-CN" w:bidi="ar"/>
              </w:rPr>
              <w:t>1、投标人近三年内有完成过电子商务专业精品课程建设项目经验得3分，（提供相关网站中标公告的下载网页并注明网址、中标通知书复印件、采购合同文本复印件，以及能够证明该业绩项目已经采购人验收合格的相关证明文件复印件。以上证明材料缺一不可,否则本项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91"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综合实力</w:t>
            </w:r>
          </w:p>
        </w:tc>
        <w:tc>
          <w:tcPr>
            <w:tcW w:w="559"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根据</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bidi="ar"/>
              </w:rPr>
              <w:t>提供精品课程、教学资源库开发产品彩页，彩页内容包含了课程申报、课程内容、课程设计与制作、资源建设过程及资源库案例等方面，由评委进行评议，彩页内容丰富、详细、说明合理的得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分，彩页内容一般，说明合理性一般的得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分，其他情况或未提供相关材料的本项不得分。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8" w:hRule="atLeast"/>
          <w:tblCellSpacing w:w="0" w:type="dxa"/>
        </w:trPr>
        <w:tc>
          <w:tcPr>
            <w:tcW w:w="1191" w:type="dxa"/>
            <w:noWrap w:val="0"/>
            <w:vAlign w:val="center"/>
          </w:tcPr>
          <w:p>
            <w:pPr>
              <w:widowControl/>
              <w:jc w:val="left"/>
              <w:rPr>
                <w:color w:val="auto"/>
                <w:sz w:val="24"/>
                <w:szCs w:val="24"/>
                <w:highlight w:val="none"/>
              </w:rPr>
            </w:pPr>
            <w:r>
              <w:rPr>
                <w:rFonts w:hint="eastAsia" w:ascii="宋体" w:hAnsi="宋体" w:cs="宋体"/>
                <w:color w:val="auto"/>
                <w:kern w:val="0"/>
                <w:sz w:val="24"/>
                <w:szCs w:val="24"/>
                <w:highlight w:val="none"/>
                <w:lang w:val="en-US" w:eastAsia="zh-CN" w:bidi="ar"/>
              </w:rPr>
              <w:t>3</w:t>
            </w:r>
            <w:r>
              <w:rPr>
                <w:rFonts w:ascii="宋体" w:hAnsi="宋体" w:cs="宋体"/>
                <w:color w:val="auto"/>
                <w:kern w:val="0"/>
                <w:sz w:val="24"/>
                <w:szCs w:val="24"/>
                <w:highlight w:val="none"/>
                <w:lang w:bidi="ar"/>
              </w:rPr>
              <w:t>、拟投入本项目的技术力量</w:t>
            </w:r>
          </w:p>
        </w:tc>
        <w:tc>
          <w:tcPr>
            <w:tcW w:w="559" w:type="dxa"/>
            <w:noWrap w:val="0"/>
            <w:vAlign w:val="center"/>
          </w:tcPr>
          <w:p>
            <w:pPr>
              <w:widowControl/>
              <w:jc w:val="center"/>
              <w:rPr>
                <w:rFonts w:hint="eastAsia" w:eastAsiaTheme="minorEastAsia"/>
                <w:color w:val="auto"/>
                <w:sz w:val="24"/>
                <w:szCs w:val="24"/>
                <w:highlight w:val="none"/>
                <w:lang w:eastAsia="zh-CN"/>
              </w:rPr>
            </w:pPr>
            <w:r>
              <w:rPr>
                <w:rFonts w:hint="eastAsia" w:ascii="宋体" w:hAnsi="宋体" w:cs="宋体"/>
                <w:color w:val="auto"/>
                <w:kern w:val="0"/>
                <w:sz w:val="24"/>
                <w:szCs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根据投标人拟投入本项目人员情况进行评审：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hint="eastAsia"/>
                <w:color w:val="auto"/>
                <w:sz w:val="24"/>
                <w:szCs w:val="24"/>
                <w:highlight w:val="none"/>
              </w:rPr>
              <w:t>因本项目实施过程需要编导、摄像、后期制作、化妆、平台运行服务等各类专业人员，评委根据投标人拟在本项目投入的人员情况进行评分，人员数量≥</w:t>
            </w:r>
            <w:r>
              <w:rPr>
                <w:rFonts w:hint="eastAsia"/>
                <w:color w:val="auto"/>
                <w:sz w:val="24"/>
                <w:szCs w:val="24"/>
                <w:highlight w:val="none"/>
                <w:lang w:val="en-US" w:eastAsia="zh-CN"/>
              </w:rPr>
              <w:t>1</w:t>
            </w:r>
            <w:r>
              <w:rPr>
                <w:rFonts w:hint="eastAsia"/>
                <w:color w:val="auto"/>
                <w:sz w:val="24"/>
                <w:szCs w:val="24"/>
                <w:highlight w:val="none"/>
              </w:rPr>
              <w:t>0人的得</w:t>
            </w:r>
            <w:r>
              <w:rPr>
                <w:rFonts w:hint="eastAsia"/>
                <w:color w:val="auto"/>
                <w:sz w:val="24"/>
                <w:szCs w:val="24"/>
                <w:highlight w:val="none"/>
                <w:lang w:val="en-US" w:eastAsia="zh-CN"/>
              </w:rPr>
              <w:t>3</w:t>
            </w:r>
            <w:r>
              <w:rPr>
                <w:rFonts w:hint="eastAsia"/>
                <w:color w:val="auto"/>
                <w:sz w:val="24"/>
                <w:szCs w:val="24"/>
                <w:highlight w:val="none"/>
              </w:rPr>
              <w:t>分，</w:t>
            </w:r>
            <w:r>
              <w:rPr>
                <w:rFonts w:hint="eastAsia"/>
                <w:color w:val="auto"/>
                <w:sz w:val="24"/>
                <w:szCs w:val="24"/>
                <w:highlight w:val="none"/>
                <w:lang w:val="en-US" w:eastAsia="zh-CN"/>
              </w:rPr>
              <w:t>6</w:t>
            </w:r>
            <w:r>
              <w:rPr>
                <w:rFonts w:hint="eastAsia"/>
                <w:color w:val="auto"/>
                <w:sz w:val="24"/>
                <w:szCs w:val="24"/>
                <w:highlight w:val="none"/>
              </w:rPr>
              <w:t>人≤人员数量＜</w:t>
            </w:r>
            <w:r>
              <w:rPr>
                <w:rFonts w:hint="eastAsia"/>
                <w:color w:val="auto"/>
                <w:sz w:val="24"/>
                <w:szCs w:val="24"/>
                <w:highlight w:val="none"/>
                <w:lang w:val="en-US" w:eastAsia="zh-CN"/>
              </w:rPr>
              <w:t>10</w:t>
            </w:r>
            <w:r>
              <w:rPr>
                <w:rFonts w:hint="eastAsia"/>
                <w:color w:val="auto"/>
                <w:sz w:val="24"/>
                <w:szCs w:val="24"/>
                <w:highlight w:val="none"/>
              </w:rPr>
              <w:t>人的得2分，</w:t>
            </w:r>
            <w:r>
              <w:rPr>
                <w:rFonts w:hint="eastAsia"/>
                <w:color w:val="auto"/>
                <w:sz w:val="24"/>
                <w:szCs w:val="24"/>
                <w:highlight w:val="none"/>
                <w:lang w:val="en-US" w:eastAsia="zh-CN"/>
              </w:rPr>
              <w:t>3</w:t>
            </w:r>
            <w:r>
              <w:rPr>
                <w:rFonts w:hint="eastAsia"/>
                <w:color w:val="auto"/>
                <w:sz w:val="24"/>
                <w:szCs w:val="24"/>
                <w:highlight w:val="none"/>
              </w:rPr>
              <w:t>人≤人员数量＜</w:t>
            </w:r>
            <w:r>
              <w:rPr>
                <w:rFonts w:hint="eastAsia"/>
                <w:color w:val="auto"/>
                <w:sz w:val="24"/>
                <w:szCs w:val="24"/>
                <w:highlight w:val="none"/>
                <w:lang w:val="en-US" w:eastAsia="zh-CN"/>
              </w:rPr>
              <w:t>6</w:t>
            </w:r>
            <w:r>
              <w:rPr>
                <w:rFonts w:hint="eastAsia"/>
                <w:color w:val="auto"/>
                <w:sz w:val="24"/>
                <w:szCs w:val="24"/>
                <w:highlight w:val="none"/>
              </w:rPr>
              <w:t>人的得1分，人员数量＜</w:t>
            </w:r>
            <w:r>
              <w:rPr>
                <w:rFonts w:hint="eastAsia"/>
                <w:color w:val="auto"/>
                <w:sz w:val="24"/>
                <w:szCs w:val="24"/>
                <w:highlight w:val="none"/>
                <w:lang w:val="en-US" w:eastAsia="zh-CN"/>
              </w:rPr>
              <w:t>3</w:t>
            </w:r>
            <w:r>
              <w:rPr>
                <w:rFonts w:hint="eastAsia"/>
                <w:color w:val="auto"/>
                <w:sz w:val="24"/>
                <w:szCs w:val="24"/>
                <w:highlight w:val="none"/>
              </w:rPr>
              <w:t>人的不得分。需提供拟投入本项目的人员名单及在投标截止时间近6个月内任意一个月由投标人为其缴纳社会保险的凭据，未提供或提供不完整材料的不得分。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91"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售后服务</w:t>
            </w:r>
          </w:p>
        </w:tc>
        <w:tc>
          <w:tcPr>
            <w:tcW w:w="559" w:type="dxa"/>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74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根据各投标人提供的售后技术维护服务体系、专业技术和服务人员配备、故障响应时间、响应方式等方面，由评委进行评议，售后服务体系完善、专业技术和服务人员配备齐全的得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分，售后服务体系不够完善、专业技术和服务人员配备较少的得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分，其他情况或未提供相关材料的本项不得分。</w:t>
            </w:r>
          </w:p>
        </w:tc>
      </w:tr>
    </w:tbl>
    <w:p>
      <w:pPr>
        <w:rPr>
          <w:color w:val="auto"/>
          <w:highlight w:val="none"/>
        </w:rPr>
      </w:pPr>
    </w:p>
    <w:bookmarkEnd w:id="1"/>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④加分项（</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w:t>
      </w:r>
    </w:p>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a.优先类节能产品、环境标志产品：</w:t>
      </w:r>
    </w:p>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a1若同一采购包内节能、环境标志产品报价总金额低于该采购包报价总金额</w:t>
      </w:r>
      <w:r>
        <w:rPr>
          <w:rFonts w:ascii="Calibri" w:hAnsi="Calibri" w:cs="Calibri"/>
          <w:color w:val="auto"/>
          <w:highlight w:val="none"/>
        </w:rPr>
        <w:t>20%</w:t>
      </w:r>
      <w:r>
        <w:rPr>
          <w:rFonts w:hint="eastAsia" w:ascii="宋体" w:hAnsi="宋体" w:cs="宋体"/>
          <w:color w:val="auto"/>
          <w:highlight w:val="none"/>
        </w:rPr>
        <w:t>（含</w:t>
      </w:r>
      <w:r>
        <w:rPr>
          <w:rFonts w:ascii="Calibri" w:hAnsi="Calibri" w:cs="Calibri"/>
          <w:color w:val="auto"/>
          <w:highlight w:val="none"/>
        </w:rPr>
        <w:t>20%</w:t>
      </w:r>
      <w:r>
        <w:rPr>
          <w:rFonts w:hint="eastAsia" w:ascii="宋体" w:hAnsi="宋体" w:cs="宋体"/>
          <w:color w:val="auto"/>
          <w:highlight w:val="none"/>
        </w:rPr>
        <w:t>）以下，将分别给予节能、环境标志产品价格项（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4%</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20%-50%</w:t>
      </w:r>
      <w:r>
        <w:rPr>
          <w:rFonts w:hint="eastAsia" w:ascii="宋体" w:hAnsi="宋体" w:cs="宋体"/>
          <w:color w:val="auto"/>
          <w:highlight w:val="none"/>
        </w:rPr>
        <w:t>（含</w:t>
      </w:r>
      <w:r>
        <w:rPr>
          <w:rFonts w:ascii="Calibri" w:hAnsi="Calibri" w:cs="Calibri"/>
          <w:color w:val="auto"/>
          <w:highlight w:val="none"/>
        </w:rPr>
        <w:t>50%</w:t>
      </w:r>
      <w:r>
        <w:rPr>
          <w:rFonts w:hint="eastAsia" w:ascii="宋体" w:hAnsi="宋体" w:cs="宋体"/>
          <w:color w:val="auto"/>
          <w:highlight w:val="none"/>
        </w:rPr>
        <w:t>），将分别给予节能、环境标志产品价格项（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6%</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50%</w:t>
      </w:r>
      <w:r>
        <w:rPr>
          <w:rFonts w:hint="eastAsia" w:ascii="宋体" w:hAnsi="宋体" w:cs="宋体"/>
          <w:color w:val="auto"/>
          <w:highlight w:val="none"/>
        </w:rPr>
        <w:t>以上的，将分别给予节能、环境标志产品价格项（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8%</w:t>
      </w:r>
      <w:r>
        <w:rPr>
          <w:rFonts w:hint="eastAsia" w:ascii="宋体" w:hAnsi="宋体" w:cs="宋体"/>
          <w:color w:val="auto"/>
          <w:highlight w:val="none"/>
        </w:rPr>
        <w:t>的加分。</w:t>
      </w:r>
    </w:p>
    <w:p>
      <w:pPr>
        <w:pStyle w:val="14"/>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a2若节能、环境标志产品仅是构成投标产品的部件、组件或零件，则该投标产品不享受鼓励优惠政策。同一品目中各认证证书不重复计算加分。强制类节能产品不享受加分。</w:t>
      </w:r>
    </w:p>
    <w:tbl>
      <w:tblPr>
        <w:tblStyle w:val="19"/>
        <w:tblW w:w="912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6"/>
        <w:gridCol w:w="795"/>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786"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评标项目</w:t>
            </w:r>
          </w:p>
        </w:tc>
        <w:tc>
          <w:tcPr>
            <w:tcW w:w="795" w:type="dxa"/>
            <w:noWrap/>
            <w:vAlign w:val="center"/>
          </w:tcPr>
          <w:p>
            <w:pPr>
              <w:keepNext w:val="0"/>
              <w:keepLines w:val="0"/>
              <w:pageBreakBefore w:val="0"/>
              <w:widowControl/>
              <w:kinsoku/>
              <w:wordWrap/>
              <w:overflowPunct/>
              <w:topLinePunct w:val="0"/>
              <w:bidi w:val="0"/>
              <w:spacing w:line="400" w:lineRule="exact"/>
              <w:ind w:left="0" w:right="0"/>
              <w:jc w:val="center"/>
              <w:textAlignment w:val="auto"/>
              <w:rPr>
                <w:color w:val="auto"/>
                <w:highlight w:val="none"/>
              </w:rPr>
            </w:pPr>
            <w:r>
              <w:rPr>
                <w:rFonts w:ascii="宋体" w:hAnsi="宋体" w:cs="宋体"/>
                <w:color w:val="auto"/>
                <w:kern w:val="0"/>
                <w:sz w:val="24"/>
                <w:highlight w:val="none"/>
              </w:rPr>
              <w:t>评标分值</w:t>
            </w:r>
          </w:p>
        </w:tc>
        <w:tc>
          <w:tcPr>
            <w:tcW w:w="6542"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blCellSpacing w:w="0" w:type="dxa"/>
        </w:trPr>
        <w:tc>
          <w:tcPr>
            <w:tcW w:w="1786"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节能、减排、环境标志产品加分明细项</w:t>
            </w:r>
          </w:p>
        </w:tc>
        <w:tc>
          <w:tcPr>
            <w:tcW w:w="795" w:type="dxa"/>
            <w:noWrap/>
            <w:vAlign w:val="center"/>
          </w:tcPr>
          <w:p>
            <w:pPr>
              <w:keepNext w:val="0"/>
              <w:keepLines w:val="0"/>
              <w:pageBreakBefore w:val="0"/>
              <w:widowControl/>
              <w:kinsoku/>
              <w:wordWrap/>
              <w:overflowPunct/>
              <w:topLinePunct w:val="0"/>
              <w:bidi w:val="0"/>
              <w:spacing w:line="400" w:lineRule="exact"/>
              <w:ind w:left="0" w:right="0"/>
              <w:jc w:val="center"/>
              <w:textAlignment w:val="auto"/>
              <w:rPr>
                <w:rFonts w:hint="default" w:eastAsia="宋体"/>
                <w:color w:val="auto"/>
                <w:highlight w:val="none"/>
                <w:lang w:val="en-US" w:eastAsia="zh-CN"/>
              </w:rPr>
            </w:pPr>
            <w:r>
              <w:rPr>
                <w:rFonts w:hint="eastAsia"/>
                <w:color w:val="auto"/>
                <w:highlight w:val="none"/>
                <w:lang w:val="en-US" w:eastAsia="zh-CN"/>
              </w:rPr>
              <w:t>7.04</w:t>
            </w:r>
          </w:p>
        </w:tc>
        <w:tc>
          <w:tcPr>
            <w:tcW w:w="6542"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同一合同包内的节能、减排、环境标志产品报价总金额占合同包报价总金额20%(含20%)以下的，将分别给予价格评标项和技术评标项标准总分值4%的加分；同一合同包内的节能、减排、环境标志产品报价总金额占合同包报价总金额20%-50%(含50%)的， 将分别给予价格评标项和技术评标项标准总分值6%的加分； 同一合同包内的节能、减排、环境标志产品报价总金额占合同包报价总金额50%以上的， 将分别给予价格评标项和技术评标项标准总分值8%的加分。</w:t>
            </w:r>
          </w:p>
        </w:tc>
      </w:tr>
    </w:tbl>
    <w:p>
      <w:pPr>
        <w:pStyle w:val="14"/>
        <w:spacing w:before="75" w:beforeAutospacing="0" w:after="75" w:afterAutospacing="0" w:line="440" w:lineRule="exact"/>
        <w:ind w:firstLine="480"/>
        <w:rPr>
          <w:color w:val="auto"/>
          <w:highlight w:val="none"/>
        </w:rPr>
      </w:pPr>
      <w:r>
        <w:rPr>
          <w:color w:val="auto"/>
          <w:highlight w:val="none"/>
        </w:rPr>
        <w:t> （4）成交候选供应商排列规则顺序和并列相同时的处理约定如下：</w:t>
      </w:r>
    </w:p>
    <w:p>
      <w:pPr>
        <w:pStyle w:val="14"/>
        <w:spacing w:before="75" w:beforeAutospacing="0" w:after="75" w:afterAutospacing="0" w:line="440" w:lineRule="exact"/>
        <w:ind w:firstLine="480"/>
        <w:rPr>
          <w:color w:val="auto"/>
          <w:highlight w:val="none"/>
        </w:rPr>
      </w:pPr>
      <w:r>
        <w:rPr>
          <w:color w:val="auto"/>
          <w:highlight w:val="none"/>
        </w:rPr>
        <w:t>a.成交候选供应商按照综合评审总得分（FA）由高到低顺序排列推荐。</w:t>
      </w:r>
    </w:p>
    <w:p>
      <w:pPr>
        <w:pStyle w:val="14"/>
        <w:spacing w:before="75" w:beforeAutospacing="0" w:after="75" w:afterAutospacing="0" w:line="440" w:lineRule="exact"/>
        <w:ind w:firstLine="480"/>
        <w:rPr>
          <w:color w:val="auto"/>
          <w:highlight w:val="none"/>
        </w:rPr>
      </w:pPr>
      <w:r>
        <w:rPr>
          <w:color w:val="auto"/>
          <w:highlight w:val="none"/>
        </w:rPr>
        <w:t>b.综合评审总得分（FA）相同的，按照经评审最后磋商报价（即经政府采购优惠政策进行价格扣除后的最后报价）由低到高顺序推荐。</w:t>
      </w:r>
    </w:p>
    <w:p>
      <w:pPr>
        <w:pStyle w:val="14"/>
        <w:spacing w:before="0" w:beforeAutospacing="0" w:after="0" w:afterAutospacing="0" w:line="440" w:lineRule="exact"/>
        <w:ind w:firstLine="465"/>
        <w:rPr>
          <w:color w:val="auto"/>
          <w:highlight w:val="none"/>
        </w:rPr>
      </w:pPr>
      <w:r>
        <w:rPr>
          <w:color w:val="auto"/>
          <w:highlight w:val="none"/>
        </w:rPr>
        <w:t>c.综合评审总得分（FA）且经评审最后磋商报价（即经政府采购优惠政策进行价格扣除后的最后报价）仍然相同的，按照技术指标优劣顺序推荐。</w:t>
      </w:r>
    </w:p>
    <w:p>
      <w:pPr>
        <w:pStyle w:val="14"/>
        <w:spacing w:before="0" w:beforeAutospacing="0" w:after="0" w:afterAutospacing="0" w:line="440" w:lineRule="exact"/>
        <w:ind w:firstLine="465"/>
        <w:rPr>
          <w:color w:val="auto"/>
          <w:highlight w:val="none"/>
        </w:rPr>
      </w:pPr>
      <w:r>
        <w:rPr>
          <w:color w:val="auto"/>
          <w:highlight w:val="none"/>
        </w:rPr>
        <w:t>d.经前述顺序处理仍然并列相同的，则通过随机抽取方式确定优先顺序推荐。</w:t>
      </w:r>
    </w:p>
    <w:p>
      <w:pPr>
        <w:widowControl/>
        <w:spacing w:line="400" w:lineRule="exact"/>
        <w:ind w:firstLine="465"/>
        <w:jc w:val="left"/>
        <w:rPr>
          <w:rFonts w:ascii="宋体" w:hAnsi="宋体" w:cs="宋体"/>
          <w:color w:val="auto"/>
          <w:kern w:val="0"/>
          <w:sz w:val="24"/>
          <w:szCs w:val="24"/>
          <w:highlight w:val="none"/>
        </w:rPr>
      </w:pP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四、评审报告</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4.1磋商小组完成评审后，应当编写评审报告并提交给采购人。</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4.2评审报告应当包括以下主要内容：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（一）邀请供应商参加采购活动的具体方式和相关情况；</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（二）响应文件开启日期和地点；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（三）获取磋商文件的供应商名单和磋商小组成员名单；</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（四）评审情况记录和说明，包括对供应商的资格审查情况、供应商响应文件评审情况、磋商情况、报价情况等；</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（五）提出的成交候选供应商的排序名单及理由。</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75" w:after="75" w:line="420" w:lineRule="atLeast"/>
        <w:ind w:firstLine="48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五、其他规定</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5.1其他规定</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5.1.1评审应全程保密且不得透露给任一供应商或与评审工作无关的人员。</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5.1.2评审将进行全程实时录音录像，录音录像资料随采购文件一并存档。</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5.1.3若供应商有任何试图干扰具体评审事务，影响磋商小组独立履行职责的行为，其响应无效且不予退还磋商保证金。情节严重的，由财政部门列入不良行为记录。</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5.1.4根据采购项目的特点和需要，需要加以详细说明的其他磋商程序规定、要求等内容：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无。</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第2节 竞争性磋商须知</w:t>
      </w:r>
      <w:r>
        <w:rPr>
          <w:rFonts w:ascii="宋体" w:hAnsi="宋体" w:cs="宋体"/>
          <w:b/>
          <w:bCs/>
          <w:color w:val="auto"/>
          <w:kern w:val="0"/>
          <w:sz w:val="36"/>
          <w:szCs w:val="36"/>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一、总则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1.适用范围：</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1.1适用于磋商文件载明项目的采购活动（以下简称：“本次采购活动”）。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2.定义及要求：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2.1“采购标的”指磋商文件载明的需要采购的货物、服务、工程。</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2.2“采购人”指本次采购项目的买方、或业主方、或甲方，具体见磋商文件第一章；“采购代理机构”系指接受采购人委托，组织开展竞争性磋商采购活动的代理机构，具体见磋商文件第一章。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2.3“潜在供应商”按照磋商文件第一章规定进行报名，且有意向参加本项目响应磋商的供应商。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2.4“供应商”指按照磋商文件第一章规定进行报名，且已经提交响应文件的法人或其他组织或自然人。只有适合自然人参与和承接的政府采购项目，供应商才可以是自然人。</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2.5“单位负责人”指单位法定代表人（供应商为法人的）或法律、法规规定代表单位行使职权的主要负责人（供应商为其他组织的）。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3.合格的</w:t>
      </w:r>
      <w:r>
        <w:rPr>
          <w:rFonts w:ascii="宋体" w:hAnsi="宋体" w:cs="宋体"/>
          <w:color w:val="auto"/>
          <w:kern w:val="0"/>
          <w:sz w:val="24"/>
          <w:szCs w:val="24"/>
          <w:highlight w:val="none"/>
        </w:rPr>
        <w:t>供应商</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3.1一般规定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3.1.1供应商应当遵守中国的有关法律、法规和规章的规定，参加政府采购活动时已经自觉检查并按照政府采购相关法律规定，主动回避相应利害关系。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3.1.2为采购项目提供整体设计、规范编制或项目管理、监理、检测等服务的供应商，不得再参加该采购项目除整体设计、规范编制和项目管理、监理、检测等服务之外的其他采购活动</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供应商有责任检查自身情况，在响应文件中对是否违反以上一般规定做出如实声明，否则其响应文件将被否决。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3.2特别规定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3.2.1供应商的资格要求：详见竞争性磋商须知前附表第</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项。</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3.2.2是否接受联合体形式的响应磋商：详见竞争性磋商须知前附表第</w:t>
      </w:r>
      <w:r>
        <w:rPr>
          <w:rFonts w:ascii="宋体" w:hAnsi="宋体" w:cs="宋体"/>
          <w:color w:val="auto"/>
          <w:kern w:val="0"/>
          <w:sz w:val="24"/>
          <w:szCs w:val="24"/>
          <w:highlight w:val="none"/>
          <w:u w:val="single"/>
        </w:rPr>
        <w:t>2</w:t>
      </w:r>
      <w:r>
        <w:rPr>
          <w:rFonts w:ascii="宋体" w:hAnsi="宋体" w:cs="宋体"/>
          <w:color w:val="auto"/>
          <w:kern w:val="0"/>
          <w:sz w:val="24"/>
          <w:szCs w:val="24"/>
          <w:highlight w:val="none"/>
        </w:rPr>
        <w:t>项。若接受联合体形式且供应商为联合体，则联合体各方除了应遵守本章第3.1条规定外，还应遵守下列规定：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（1）联合体各方应提交联合体协议，联合体协议应符合磋商文件规定。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（2）联合体各方不得再单独参加或与其他供应商另外组成联合体参加同一合同项下的响应磋商。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（3）联合体各方应共同与采购人签订政府采购合同，就政府采购合同约定的事项对采购人承担连带责任。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4.参与竞争性磋商费用：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4.1除法律法规或采购文件另有规定之外，供应商应自行承担其准备与参加竞争性磋商所涉及的一切费用。</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二、竞争性磋商文件</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5.竞争性磋商文件的组成：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5.1竞争性磋商文件由下述部分组成：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第一章 采购公告（或采购邀请书）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第二章 竞争性磋商须知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第三章 采购内容及要求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第四章 合同主要条款及格式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第五章 首次响应文件格式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5.2除上述内容以外，采购人、采购代理机构或者磋商小组在采购过程期间对磋商文件所作的澄清、修改或补充，均构成磋商文件的组成部分，对采购人和供应商具有约束力。</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6.竞争性磋商文件的澄清、补充、修改及现场考察等：</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6.3采购人、采购代理机构可以视采购项目的具体情况，组织供应商进行现场考察或召开磋商前答疑会，是否组织现场考察或召开磋商前答疑会详见竞争性磋商须知前附表第</w:t>
      </w:r>
      <w:r>
        <w:rPr>
          <w:rFonts w:ascii="宋体" w:hAnsi="宋体" w:cs="宋体"/>
          <w:color w:val="auto"/>
          <w:kern w:val="0"/>
          <w:sz w:val="24"/>
          <w:szCs w:val="24"/>
          <w:highlight w:val="none"/>
          <w:u w:val="single"/>
        </w:rPr>
        <w:t>3</w:t>
      </w:r>
      <w:r>
        <w:rPr>
          <w:rFonts w:ascii="宋体" w:hAnsi="宋体" w:cs="宋体"/>
          <w:color w:val="auto"/>
          <w:kern w:val="0"/>
          <w:sz w:val="24"/>
          <w:szCs w:val="24"/>
          <w:highlight w:val="none"/>
        </w:rPr>
        <w:t>项。</w:t>
      </w:r>
    </w:p>
    <w:p>
      <w:pPr>
        <w:widowControl/>
        <w:spacing w:before="75" w:after="75" w:line="435" w:lineRule="atLeast"/>
        <w:ind w:firstLine="48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三、响应文件编制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7.应标要求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7.2供应商代表在同一个合同项下只能接受一个供应商的委托参加响应磋商，否则其响应文件将被否决。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7.3供应商应仔细阅读磋商文件的所有内容和要求，按磋商文件的规定提供响应文件，并对其所提供的全部资料、承诺和声明的真实性、合法性和准确性负责。</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7.4除非竞争性磋商须知前附表另有规定外，供应商提供的响应文件应使用中文文本，若有不同文字文本，以中文文本为准。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7.6除非竞争性磋商须知前附表另有规定外，供应商承诺的报价应以人民币进行报价，合同实施结算时亦以人民币支付；所有计量均采用中华人民共和国法定计量单位。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8.首次响应文件的组成：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8.1首次响应文件包括但不限于下列部分：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（1）响应函</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（3）资格证明文件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（4）磋商保证金凭证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（5）技术和商务偏离表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（7）供应商提交的其他资料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（8）要求作为响应文件组成部分的其他内容（若有）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9.响应文件有效期：</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9.1响应文件有效期见竞争性磋商须知前附表第</w:t>
      </w:r>
      <w:r>
        <w:rPr>
          <w:rFonts w:ascii="宋体" w:hAnsi="宋体" w:cs="宋体"/>
          <w:color w:val="auto"/>
          <w:kern w:val="0"/>
          <w:sz w:val="24"/>
          <w:szCs w:val="24"/>
          <w:highlight w:val="none"/>
          <w:u w:val="single"/>
        </w:rPr>
        <w:t>4</w:t>
      </w:r>
      <w:r>
        <w:rPr>
          <w:rFonts w:ascii="宋体" w:hAnsi="宋体" w:cs="宋体"/>
          <w:color w:val="auto"/>
          <w:kern w:val="0"/>
          <w:sz w:val="24"/>
          <w:szCs w:val="24"/>
          <w:highlight w:val="none"/>
        </w:rPr>
        <w:t>项，响应文件承诺的有效期不得少于磋商文件载明的有效期，</w:t>
      </w:r>
      <w:r>
        <w:rPr>
          <w:rFonts w:ascii="宋体" w:hAnsi="宋体" w:cs="宋体"/>
          <w:b/>
          <w:bCs/>
          <w:color w:val="auto"/>
          <w:kern w:val="0"/>
          <w:sz w:val="24"/>
          <w:szCs w:val="24"/>
          <w:highlight w:val="none"/>
        </w:rPr>
        <w:t>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10.磋商保证金：</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10.1供应商应在参加竞争性磋商之前按竞争性磋商须知前附表第</w:t>
      </w:r>
      <w:r>
        <w:rPr>
          <w:rFonts w:ascii="宋体" w:hAnsi="宋体" w:cs="宋体"/>
          <w:color w:val="auto"/>
          <w:kern w:val="0"/>
          <w:sz w:val="24"/>
          <w:szCs w:val="24"/>
          <w:highlight w:val="none"/>
          <w:u w:val="single"/>
        </w:rPr>
        <w:t>5</w:t>
      </w:r>
      <w:r>
        <w:rPr>
          <w:rFonts w:ascii="宋体" w:hAnsi="宋体" w:cs="宋体"/>
          <w:color w:val="auto"/>
          <w:kern w:val="0"/>
          <w:sz w:val="24"/>
          <w:szCs w:val="24"/>
          <w:highlight w:val="none"/>
        </w:rPr>
        <w:t>项规定的金额、形式等要求提交磋商保证金。磋商文件若接受联合体形式且供应商为联合体的，则可以由联合体中的牵头方提交磋商保证金，其提交的磋商保证金对联合体各方均具有约束力。</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10.2磋商保证金为响应文件的重要组成部分之一。磋商保证金用于保护本次磋商活动免受供应商的违约或失信行为而引起的风险。未按规定提交磋商保证金的，</w:t>
      </w:r>
      <w:r>
        <w:rPr>
          <w:rFonts w:ascii="宋体" w:hAnsi="宋体" w:cs="宋体"/>
          <w:b/>
          <w:bCs/>
          <w:color w:val="auto"/>
          <w:kern w:val="0"/>
          <w:sz w:val="24"/>
          <w:szCs w:val="24"/>
          <w:highlight w:val="none"/>
        </w:rPr>
        <w:t>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10.3磋商保证金退还：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ascii="宋体" w:hAnsi="宋体" w:cs="宋体"/>
          <w:color w:val="auto"/>
          <w:kern w:val="0"/>
          <w:sz w:val="24"/>
          <w:szCs w:val="24"/>
          <w:highlight w:val="none"/>
          <w:u w:val="single"/>
        </w:rPr>
        <w:t>6</w:t>
      </w:r>
      <w:r>
        <w:rPr>
          <w:rFonts w:ascii="宋体" w:hAnsi="宋体" w:cs="宋体"/>
          <w:color w:val="auto"/>
          <w:kern w:val="0"/>
          <w:sz w:val="24"/>
          <w:szCs w:val="24"/>
          <w:highlight w:val="none"/>
        </w:rPr>
        <w:t>项。</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10.4如果供应商发生以下任何一种情况时，其磋商保证金将被不予退还：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(1)供应商在提交响应文件截止时间后撤回响应文件的；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(2)供应商在响应文件中提供虚假材料的；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(3)除因不可抗力或磋商文件认可的情形以外，成交人不与采购人签订合同的；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(4)供应商与采购人、其他供应商或者采购代理机构恶意串通的；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(5)供应商在提交最后报价后要求退出磋商的；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(6)供应商假借以他人名义参加磋商或者以其他方式弄虚作假，骗取成交；</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(7)国家法律法规以及磋商文件中规定的其他磋商保证金不予退还的情形。</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上述不予退还磋商保证金的情况不能抵偿给采购人或采购代理机构造成损失的，供应商还要承担赔偿责任。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11.响应文件基本编制要求：</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11.1供应商须编制由本须知规定组成的响应文件正副本份数详见竞争性磋商须知前附表第</w:t>
      </w:r>
      <w:r>
        <w:rPr>
          <w:rFonts w:ascii="宋体" w:hAnsi="宋体" w:cs="宋体"/>
          <w:color w:val="auto"/>
          <w:kern w:val="0"/>
          <w:sz w:val="24"/>
          <w:szCs w:val="24"/>
          <w:highlight w:val="none"/>
          <w:u w:val="single"/>
        </w:rPr>
        <w:t>7</w:t>
      </w:r>
      <w:r>
        <w:rPr>
          <w:rFonts w:ascii="宋体" w:hAnsi="宋体" w:cs="宋体"/>
          <w:color w:val="auto"/>
          <w:kern w:val="0"/>
          <w:sz w:val="24"/>
          <w:szCs w:val="24"/>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11.2响应文件应由供应商代表签字并加盖公章。供应商代表如果不是竞争性磋商须知中定义的“单位负责人”，则其响应文件中还必须提供“单位负责人授权书”。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11.3响应文件应尽量避免涂改、行间插字或删除。如果出现上述情况，改动之处应加盖供应商单位公章或由供应商代表签字确认。</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11.4供应商应提交证明其拟提供货物、服务或工程符合磋商文件要求的技术和商务响应文件，该文件可以是文字资料、图纸和数据，并对拟提供的货物、服务或工程的主要内容进行详细描述。</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12.纸质响应文件的密封、标识、签署和提交（除磋商文件相应章节已有规定之外，电子竞争性磋商活动的具体操作流程以福建省政府采购网上公开信息系统设定的为准。）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12.1供应商应当将响应文件密封包装提交，并在外封套上标识项目名称、项目编号、供应商单位名称以及“于</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四、竞争性磋商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13.评审和磋商基本准则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13.1对所有供应商的评审和磋商，都采用相同的程序和标准。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13.2磋商及评审过程将严格按照磋商文件的要求和条件进行，磋商小组将根据供应商的响应文件，按磋商文件规定的磋商程序及评审的标准和方法进行评审、磋商，并推荐成交候选人。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14.磋商程序以及评审标准和方法</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14.1采购人将根据项目的特点依法组建磋商小组。磋商小组将根据磋商文件规定的程序、评审标准和方法等内容对供应商进行评审、磋商。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14.2.1供应商有下列情况之一者，其提交的响应文件将被视为未实质性响应磋商文件要求，磋商小组将否决其响应文件，按无效处理：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(1)响应文件中提供的资格证明文件不全的；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(2)响应文件未按磋商文件规定由供应商代表签字，或未按磋商文件规定加盖供应商单位公章的；或供应商代表未获得有效授权的；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(3)供应商未按磋商文件规定提交磋商保证金的；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(4)响应文件有效期不满足磋商文件要求的；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(5)响应内容与磋商采购内容及要求有重大偏离或保留的，限制了采购人的权利或者减少成交人合同项下的义务；（由于磋商项目本身特点，不能详细列明采购标的的技术、服务要求的除外）；</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(6)响应文件中附有采购人无法接受的条件的；</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(7)不符合磋商文件中规定的其它实质性条款（比如：报价超过了磋商文件规定的最高限价）。</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14.2.2其他情形</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包：1 </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包一般情形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无</w:t>
      </w:r>
    </w:p>
    <w:p>
      <w:pPr>
        <w:widowControl/>
        <w:jc w:val="left"/>
        <w:rPr>
          <w:rFonts w:hint="eastAsia" w:ascii="宋体" w:hAnsi="宋体" w:eastAsia="宋体" w:cs="宋体"/>
          <w:color w:val="auto"/>
          <w:kern w:val="0"/>
          <w:sz w:val="24"/>
          <w:szCs w:val="24"/>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技术符合性 </w:t>
      </w:r>
    </w:p>
    <w:tbl>
      <w:tblPr>
        <w:tblStyle w:val="19"/>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82" w:hRule="atLeast"/>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6" w:hRule="atLeast"/>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供应商技术部分的实际得分少于磋商文件设定的技术部分总分的50%的，按无效投标处理。</w:t>
            </w:r>
          </w:p>
        </w:tc>
      </w:tr>
    </w:tbl>
    <w:p>
      <w:pPr>
        <w:widowControl/>
        <w:jc w:val="left"/>
        <w:rPr>
          <w:rFonts w:hint="eastAsia" w:ascii="宋体" w:hAnsi="宋体" w:eastAsia="宋体" w:cs="宋体"/>
          <w:color w:val="auto"/>
          <w:kern w:val="0"/>
          <w:sz w:val="24"/>
          <w:szCs w:val="24"/>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商务符合性 </w:t>
      </w:r>
    </w:p>
    <w:tbl>
      <w:tblPr>
        <w:tblStyle w:val="19"/>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49" w:hRule="atLeast"/>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供应商的商务条件响应表中对磋商文件规定的商务条件出现负偏离的，按无效投标处理。</w:t>
            </w:r>
          </w:p>
        </w:tc>
      </w:tr>
    </w:tbl>
    <w:p>
      <w:pPr>
        <w:widowControl/>
        <w:jc w:val="left"/>
        <w:rPr>
          <w:rFonts w:hint="eastAsia" w:ascii="宋体" w:hAnsi="宋体" w:eastAsia="宋体" w:cs="宋体"/>
          <w:color w:val="auto"/>
          <w:kern w:val="0"/>
          <w:sz w:val="24"/>
          <w:szCs w:val="24"/>
          <w:highlight w:val="none"/>
          <w:lang w:eastAsia="zh-CN"/>
        </w:rPr>
      </w:pPr>
    </w:p>
    <w:p>
      <w:pPr>
        <w:widowControl/>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附加符合性</w:t>
      </w:r>
    </w:p>
    <w:p>
      <w:pPr>
        <w:widowControl/>
        <w:jc w:val="left"/>
        <w:rPr>
          <w:rFonts w:hint="eastAsia" w:ascii="宋体" w:hAnsi="宋体" w:eastAsia="宋体" w:cs="宋体"/>
          <w:b/>
          <w:bCs/>
          <w:color w:val="auto"/>
          <w:kern w:val="0"/>
          <w:sz w:val="24"/>
          <w:szCs w:val="24"/>
          <w:highlight w:val="none"/>
          <w:lang w:eastAsia="zh-CN"/>
        </w:rPr>
      </w:pPr>
      <w:r>
        <w:rPr>
          <w:rFonts w:ascii="宋体" w:hAnsi="宋体" w:cs="宋体"/>
          <w:b/>
          <w:bCs/>
          <w:color w:val="auto"/>
          <w:kern w:val="0"/>
          <w:sz w:val="24"/>
          <w:szCs w:val="24"/>
          <w:highlight w:val="none"/>
        </w:rPr>
        <w:t>         无</w:t>
      </w:r>
    </w:p>
    <w:p>
      <w:pPr>
        <w:pStyle w:val="10"/>
        <w:rPr>
          <w:rFonts w:hint="eastAsia"/>
          <w:color w:val="auto"/>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价格符合性 </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磋商小组决定供应商的响应性只根据响应文件本身的内容，而不寻求其他的外部证据。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ascii="宋体" w:hAnsi="宋体" w:cs="宋体"/>
          <w:color w:val="auto"/>
          <w:kern w:val="0"/>
          <w:sz w:val="24"/>
          <w:szCs w:val="24"/>
          <w:highlight w:val="none"/>
          <w:u w:val="single"/>
        </w:rPr>
        <w:t>8</w:t>
      </w:r>
      <w:r>
        <w:rPr>
          <w:rFonts w:ascii="宋体" w:hAnsi="宋体" w:cs="宋体"/>
          <w:color w:val="auto"/>
          <w:kern w:val="0"/>
          <w:sz w:val="24"/>
          <w:szCs w:val="24"/>
          <w:highlight w:val="none"/>
        </w:rPr>
        <w:t>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14.10供应商提交的响应文件和资料将给予保密，但不退回（有关证件或证照的原件除外）。</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五、合同授予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15.授予合同的准则：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15.1除不可抗力等因素外，合同将授予响应文件符合竞争性磋商文件要求，能够圆满地履行合同，且被磋商小组推荐为第一成交候选人的供应商。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15.3为维护国家利益和社会公共利益，最低报价不是被授予合同的绝对保证。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16.确定成交供应商：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16.1采购人委托代理机构组织竞争性磋商采购活动的，采购代理机构在评审结束后2个工作日内将评审报告送采购人确认。</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17.成交通知: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18.签订合同：</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18.2竞争性磋商文件、成交人的响应文件及其有关澄清承诺文件等，均为签订政府采购合同的依据和组成部分。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六、询问、质疑与投诉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19.询问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19.1潜在供应商或供应商对本次采购活动的有关事项若有疑问，可向采购人或采购代理机构提出询问，采购人或采购代理机构将按照政府采购法及实施条例的有关规定进行答复。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20.质疑</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20.1质疑应在政府采购法及实施条例规定的时效内提出，并符合下列条件：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20.1.2质疑人应提交质疑函原件。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20.1.3质疑函应包括下列主要内容：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t>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t>所质疑项目的基本信息，至少包括：项目编号、项目名称等；</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③</w:t>
      </w:r>
      <w:r>
        <w:rPr>
          <w:rFonts w:ascii="宋体" w:hAnsi="宋体" w:cs="宋体"/>
          <w:color w:val="auto"/>
          <w:kern w:val="0"/>
          <w:sz w:val="24"/>
          <w:szCs w:val="24"/>
          <w:highlight w:val="none"/>
        </w:rPr>
        <w:t>所质疑的具体事项（以下简称：“质疑事项”）；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④</w:t>
      </w:r>
      <w:r>
        <w:rPr>
          <w:rFonts w:ascii="宋体" w:hAnsi="宋体" w:cs="宋体"/>
          <w:color w:val="auto"/>
          <w:kern w:val="0"/>
          <w:sz w:val="24"/>
          <w:szCs w:val="24"/>
          <w:highlight w:val="none"/>
        </w:rPr>
        <w:t>质疑人自身权益受到损害的事实依据和证明材料，至少包括：</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a1所质疑的具体事项事实存在的证明材料；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⑤</w:t>
      </w:r>
      <w:r>
        <w:rPr>
          <w:rFonts w:ascii="宋体" w:hAnsi="宋体" w:cs="宋体"/>
          <w:color w:val="auto"/>
          <w:kern w:val="0"/>
          <w:sz w:val="24"/>
          <w:szCs w:val="24"/>
          <w:highlight w:val="none"/>
        </w:rPr>
        <w:t>针对质疑事项提出的明确请求和法律依据，</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⑥</w:t>
      </w:r>
      <w:r>
        <w:rPr>
          <w:rFonts w:ascii="宋体" w:hAnsi="宋体" w:cs="宋体"/>
          <w:color w:val="auto"/>
          <w:kern w:val="0"/>
          <w:sz w:val="24"/>
          <w:szCs w:val="24"/>
          <w:highlight w:val="none"/>
        </w:rPr>
        <w:t>提出质疑的日期以及质疑人代表联系方式，至少包括：姓名、手机、电子信箱、邮寄地址等。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20.2对不符合前文第20.1条规定的质疑，采购人或采购代理机构将按照下列规定进行处理：</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20.2.1超过质疑时效提交的或者质疑人不是直接参与所质疑项目采购活动的供应商，书面告知质疑人其质疑不成立的原因和理由。</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20.3对符合前文第20.1条规定的质疑，采购人或采购代理机构将按照政府采购法及实施条例的有关规定进行答复。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21.投诉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21.1若对质疑答复不满意或质疑答复未在答复期限内作出，质疑人可在答复期限届满之日起15个工作日内向磋商文件中载明的监督管理部门投诉。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21.2投诉应有明确的请求和必要的证明材料，投诉的事项不得超出已质疑事项的范围。</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七、有关信息公告和监督部门</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22.政府采购信息公告媒体</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22.2信息公告指定媒体：详见竞争性磋商须知前附表第</w:t>
      </w:r>
      <w:r>
        <w:rPr>
          <w:rFonts w:ascii="宋体" w:hAnsi="宋体" w:cs="宋体"/>
          <w:color w:val="auto"/>
          <w:kern w:val="0"/>
          <w:sz w:val="24"/>
          <w:szCs w:val="24"/>
          <w:highlight w:val="none"/>
          <w:u w:val="single"/>
        </w:rPr>
        <w:t>11</w:t>
      </w:r>
      <w:r>
        <w:rPr>
          <w:rFonts w:ascii="宋体" w:hAnsi="宋体" w:cs="宋体"/>
          <w:color w:val="auto"/>
          <w:kern w:val="0"/>
          <w:sz w:val="24"/>
          <w:szCs w:val="24"/>
          <w:highlight w:val="none"/>
        </w:rPr>
        <w:t>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23.监督管理部门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23.1磋商采购活动的监督管理部门详见竞争性磋商须知前附表第</w:t>
      </w:r>
      <w:r>
        <w:rPr>
          <w:rFonts w:ascii="宋体" w:hAnsi="宋体" w:cs="宋体"/>
          <w:color w:val="auto"/>
          <w:kern w:val="0"/>
          <w:sz w:val="24"/>
          <w:szCs w:val="24"/>
          <w:highlight w:val="none"/>
          <w:u w:val="single"/>
        </w:rPr>
        <w:t>12</w:t>
      </w:r>
      <w:r>
        <w:rPr>
          <w:rFonts w:ascii="宋体" w:hAnsi="宋体" w:cs="宋体"/>
          <w:color w:val="auto"/>
          <w:kern w:val="0"/>
          <w:sz w:val="24"/>
          <w:szCs w:val="24"/>
          <w:highlight w:val="none"/>
        </w:rPr>
        <w:t>项。</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八、根据采购项目特点或政策需要补充的其他内容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24.履约保证金</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24.1采购人可以根据项目特点和需要，确定是否要求成交人在合同签订前，按照磋商文件规定的时间、形式、金额提交履约保证金，履约保证金的数额不超过中标合同金额的10%，具体详见磋商须知前附表第</w:t>
      </w:r>
      <w:r>
        <w:rPr>
          <w:rFonts w:ascii="宋体" w:hAnsi="宋体" w:cs="宋体"/>
          <w:color w:val="auto"/>
          <w:kern w:val="0"/>
          <w:sz w:val="24"/>
          <w:szCs w:val="24"/>
          <w:highlight w:val="none"/>
          <w:u w:val="single"/>
        </w:rPr>
        <w:t>13</w:t>
      </w:r>
      <w:r>
        <w:rPr>
          <w:rFonts w:ascii="宋体" w:hAnsi="宋体" w:cs="宋体"/>
          <w:color w:val="auto"/>
          <w:kern w:val="0"/>
          <w:sz w:val="24"/>
          <w:szCs w:val="24"/>
          <w:highlight w:val="none"/>
        </w:rPr>
        <w:t>项规定。</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24.2磋商文件要求在合同签订前提交履约保证金，如果成交人无故拖延或者拒不提交履约保证金的，则视为成交人拒绝与采购人签订合同，该成交人将承担违法行为的法律责任。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25.其他新增内容：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根据采购项目特点或政策需要补充的其他新增内容详见竞争性磋商须知前附表第</w:t>
      </w:r>
      <w:r>
        <w:rPr>
          <w:rFonts w:ascii="宋体" w:hAnsi="宋体" w:cs="宋体"/>
          <w:color w:val="auto"/>
          <w:kern w:val="0"/>
          <w:sz w:val="24"/>
          <w:szCs w:val="24"/>
          <w:highlight w:val="none"/>
          <w:u w:val="single"/>
        </w:rPr>
        <w:t>14</w:t>
      </w:r>
      <w:r>
        <w:rPr>
          <w:rFonts w:ascii="宋体" w:hAnsi="宋体" w:cs="宋体"/>
          <w:color w:val="auto"/>
          <w:kern w:val="0"/>
          <w:sz w:val="24"/>
          <w:szCs w:val="24"/>
          <w:highlight w:val="none"/>
        </w:rPr>
        <w:t>项。</w:t>
      </w:r>
    </w:p>
    <w:p>
      <w:pPr>
        <w:widowControl/>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pPr>
        <w:pStyle w:val="32"/>
        <w:numPr>
          <w:ilvl w:val="0"/>
          <w:numId w:val="0"/>
        </w:numPr>
        <w:jc w:val="center"/>
        <w:rPr>
          <w:rFonts w:ascii="宋体" w:hAnsi="宋体" w:cs="宋体"/>
          <w:b/>
          <w:color w:val="auto"/>
          <w:highlight w:val="none"/>
        </w:rPr>
      </w:pPr>
      <w:r>
        <w:rPr>
          <w:rFonts w:ascii="宋体" w:hAnsi="宋体" w:cs="宋体"/>
          <w:b/>
          <w:bCs/>
          <w:color w:val="auto"/>
          <w:kern w:val="0"/>
          <w:sz w:val="36"/>
          <w:szCs w:val="36"/>
          <w:highlight w:val="none"/>
        </w:rPr>
        <w:t>第三章  </w:t>
      </w:r>
      <w:r>
        <w:rPr>
          <w:rFonts w:hint="eastAsia" w:ascii="宋体" w:hAnsi="宋体" w:cs="宋体"/>
          <w:b/>
          <w:bCs/>
          <w:color w:val="auto"/>
          <w:kern w:val="0"/>
          <w:sz w:val="36"/>
          <w:szCs w:val="36"/>
          <w:highlight w:val="none"/>
        </w:rPr>
        <w:t>招标内容及要求</w:t>
      </w:r>
    </w:p>
    <w:p>
      <w:pPr>
        <w:pStyle w:val="11"/>
        <w:numPr>
          <w:ilvl w:val="0"/>
          <w:numId w:val="2"/>
        </w:numPr>
        <w:spacing w:beforeLines="50" w:afterLines="50" w:line="500" w:lineRule="exact"/>
        <w:rPr>
          <w:color w:val="auto"/>
          <w:sz w:val="24"/>
          <w:szCs w:val="24"/>
          <w:highlight w:val="none"/>
        </w:rPr>
      </w:pPr>
      <w:r>
        <w:rPr>
          <w:rFonts w:ascii="宋体" w:hAnsi="宋体"/>
          <w:b/>
          <w:bCs/>
          <w:color w:val="auto"/>
          <w:sz w:val="24"/>
          <w:szCs w:val="24"/>
          <w:highlight w:val="none"/>
        </w:rPr>
        <w:t>项目概况（采购标的）</w:t>
      </w:r>
      <w:r>
        <w:rPr>
          <w:rFonts w:hint="eastAsia" w:ascii="宋体" w:hAnsi="宋体" w:cs="宋体"/>
          <w:b/>
          <w:bCs/>
          <w:color w:val="auto"/>
          <w:kern w:val="1"/>
          <w:sz w:val="24"/>
          <w:szCs w:val="24"/>
          <w:highlight w:val="none"/>
        </w:rPr>
        <w:t>（</w:t>
      </w:r>
      <w:r>
        <w:rPr>
          <w:rFonts w:hint="eastAsia" w:ascii="宋体" w:hAnsi="宋体" w:cs="宋体"/>
          <w:b/>
          <w:color w:val="auto"/>
          <w:kern w:val="1"/>
          <w:sz w:val="24"/>
          <w:szCs w:val="24"/>
          <w:highlight w:val="none"/>
        </w:rPr>
        <w:t>以“★”标示的内容为不允许负偏离的实质性要求）</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cs="宋体"/>
          <w:b/>
          <w:color w:val="auto"/>
          <w:kern w:val="1"/>
          <w:sz w:val="24"/>
          <w:szCs w:val="24"/>
          <w:highlight w:val="none"/>
        </w:rPr>
        <w:t>★</w:t>
      </w:r>
      <w:r>
        <w:rPr>
          <w:rFonts w:hint="eastAsia" w:ascii="宋体" w:hAnsi="宋体" w:eastAsia="宋体" w:cs="宋体"/>
          <w:color w:val="auto"/>
          <w:sz w:val="24"/>
          <w:szCs w:val="24"/>
          <w:highlight w:val="none"/>
        </w:rPr>
        <w:t>精品课程资源必须上传到学校指 定网络学习平台上，在指 定平台上建课并正常运行。</w:t>
      </w:r>
    </w:p>
    <w:tbl>
      <w:tblPr>
        <w:tblStyle w:val="19"/>
        <w:tblW w:w="8209"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4"/>
        <w:gridCol w:w="2250"/>
        <w:gridCol w:w="1213"/>
        <w:gridCol w:w="1175"/>
        <w:gridCol w:w="27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rPr>
              <w:t>序号</w:t>
            </w:r>
          </w:p>
        </w:tc>
        <w:tc>
          <w:tcPr>
            <w:tcW w:w="222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rPr>
              <w:t>建设项目</w:t>
            </w:r>
          </w:p>
        </w:tc>
        <w:tc>
          <w:tcPr>
            <w:tcW w:w="118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lang w:val="en-US" w:eastAsia="zh-CN"/>
              </w:rPr>
              <w:t>院级</w:t>
            </w:r>
            <w:r>
              <w:rPr>
                <w:rStyle w:val="23"/>
                <w:rFonts w:hint="eastAsia" w:ascii="宋体" w:hAnsi="宋体" w:eastAsia="宋体" w:cs="宋体"/>
                <w:bCs/>
                <w:color w:val="auto"/>
                <w:sz w:val="24"/>
                <w:szCs w:val="24"/>
                <w:highlight w:val="none"/>
              </w:rPr>
              <w:t>数量</w:t>
            </w:r>
          </w:p>
        </w:tc>
        <w:tc>
          <w:tcPr>
            <w:tcW w:w="11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Style w:val="23"/>
                <w:rFonts w:hint="eastAsia" w:ascii="宋体" w:hAnsi="宋体" w:eastAsia="宋体" w:cs="宋体"/>
                <w:bCs/>
                <w:color w:val="auto"/>
                <w:sz w:val="24"/>
                <w:szCs w:val="24"/>
                <w:highlight w:val="none"/>
                <w:lang w:val="en-US" w:eastAsia="zh-CN"/>
              </w:rPr>
            </w:pPr>
            <w:r>
              <w:rPr>
                <w:rStyle w:val="23"/>
                <w:rFonts w:hint="eastAsia" w:ascii="宋体" w:hAnsi="宋体" w:eastAsia="宋体" w:cs="宋体"/>
                <w:bCs/>
                <w:color w:val="auto"/>
                <w:sz w:val="24"/>
                <w:szCs w:val="24"/>
                <w:highlight w:val="none"/>
                <w:lang w:val="en-US" w:eastAsia="zh-CN"/>
              </w:rPr>
              <w:t>省级数量</w:t>
            </w:r>
          </w:p>
        </w:tc>
        <w:tc>
          <w:tcPr>
            <w:tcW w:w="269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Style w:val="23"/>
                <w:rFonts w:hint="eastAsia" w:ascii="宋体" w:hAnsi="宋体" w:eastAsia="宋体" w:cs="宋体"/>
                <w:bCs/>
                <w:color w:val="auto"/>
                <w:sz w:val="24"/>
                <w:szCs w:val="24"/>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课程宣传片定制</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课程封面设 计</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1张</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1张</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视频片头片尾制作</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课程标准</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1份</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1份</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val="0"/>
              <w:spacing w:beforeAutospacing="0" w:afterAutospacing="0" w:line="400" w:lineRule="exact"/>
              <w:ind w:left="0"/>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教学设 计</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1套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教学课件</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微视频或短视频</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按任务书建设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动画或仿真</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按任务书建设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习题库</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素材库</w:t>
            </w:r>
          </w:p>
        </w:tc>
        <w:tc>
          <w:tcPr>
            <w:tcW w:w="11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w:t>
            </w:r>
          </w:p>
        </w:tc>
        <w:tc>
          <w:tcPr>
            <w:tcW w:w="11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w:t>
            </w:r>
          </w:p>
        </w:tc>
        <w:tc>
          <w:tcPr>
            <w:tcW w:w="26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按项目或任务数建设</w:t>
            </w:r>
          </w:p>
        </w:tc>
      </w:tr>
    </w:tbl>
    <w:p>
      <w:pPr>
        <w:pStyle w:val="2"/>
        <w:rPr>
          <w:rFonts w:ascii="宋体" w:hAnsi="宋体"/>
          <w:b/>
          <w:bCs/>
          <w:color w:val="auto"/>
          <w:sz w:val="24"/>
          <w:szCs w:val="24"/>
          <w:highlight w:val="none"/>
        </w:rPr>
      </w:pPr>
    </w:p>
    <w:p>
      <w:pPr>
        <w:pStyle w:val="11"/>
        <w:numPr>
          <w:ilvl w:val="0"/>
          <w:numId w:val="2"/>
        </w:numPr>
        <w:spacing w:beforeLines="50" w:afterLines="50" w:line="500" w:lineRule="exact"/>
        <w:rPr>
          <w:rFonts w:ascii="宋体" w:hAnsi="宋体" w:cs="宋体"/>
          <w:b/>
          <w:color w:val="auto"/>
          <w:kern w:val="1"/>
          <w:sz w:val="24"/>
          <w:szCs w:val="24"/>
          <w:highlight w:val="none"/>
        </w:rPr>
      </w:pPr>
      <w:r>
        <w:rPr>
          <w:rFonts w:hint="eastAsia" w:ascii="宋体" w:hAnsi="宋体" w:cs="宋体"/>
          <w:b/>
          <w:bCs/>
          <w:color w:val="auto"/>
          <w:kern w:val="1"/>
          <w:sz w:val="24"/>
          <w:szCs w:val="24"/>
          <w:highlight w:val="none"/>
        </w:rPr>
        <w:t>技术和服务要求（</w:t>
      </w:r>
      <w:r>
        <w:rPr>
          <w:rFonts w:hint="eastAsia" w:ascii="宋体" w:hAnsi="宋体" w:cs="宋体"/>
          <w:b/>
          <w:color w:val="auto"/>
          <w:kern w:val="1"/>
          <w:sz w:val="24"/>
          <w:szCs w:val="24"/>
          <w:highlight w:val="none"/>
        </w:rPr>
        <w:t>以“★”标示的内容为不允许负偏离的实质性要求）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olor w:val="auto"/>
          <w:highlight w:val="none"/>
          <w:lang w:val="en-US" w:eastAsia="zh-CN"/>
        </w:rPr>
        <w:t>（一）</w:t>
      </w:r>
      <w:r>
        <w:rPr>
          <w:rStyle w:val="23"/>
          <w:rFonts w:hint="eastAsia" w:ascii="宋体" w:hAnsi="宋体" w:cs="宋体"/>
          <w:bCs/>
          <w:color w:val="auto"/>
          <w:highlight w:val="none"/>
        </w:rPr>
        <w:t>视频技术规范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1</w:t>
      </w:r>
      <w:r>
        <w:rPr>
          <w:rStyle w:val="23"/>
          <w:rFonts w:hint="eastAsia" w:ascii="宋体" w:hAnsi="宋体" w:cs="宋体"/>
          <w:bCs/>
          <w:color w:val="auto"/>
          <w:highlight w:val="none"/>
        </w:rPr>
        <w:t>）精品在线开放课程的制作及运行</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eastAsiaTheme="minorEastAsia"/>
          <w:color w:val="auto"/>
          <w:highlight w:val="none"/>
          <w:lang w:eastAsia="zh-CN"/>
        </w:rPr>
      </w:pPr>
      <w:r>
        <w:rPr>
          <w:rFonts w:hint="eastAsia" w:ascii="宋体" w:hAnsi="宋体" w:cs="宋体"/>
          <w:color w:val="auto"/>
          <w:highlight w:val="none"/>
        </w:rPr>
        <w:t>拍摄制作的课程，必须依据《教育部关于加强高等学校在线开放课程建设应用与管理的意见》（教高</w:t>
      </w:r>
      <w:r>
        <w:rPr>
          <w:color w:val="auto"/>
          <w:highlight w:val="none"/>
        </w:rPr>
        <w:t>[2015]3</w:t>
      </w:r>
      <w:r>
        <w:rPr>
          <w:rFonts w:hint="eastAsia" w:ascii="宋体" w:hAnsi="宋体" w:cs="宋体"/>
          <w:color w:val="auto"/>
          <w:highlight w:val="none"/>
        </w:rPr>
        <w:t>号）、《福建省教育厅关于组织开展职业教育精品在线开放课程及专业教学资源库建设工作的通知》（闽教职成〔</w:t>
      </w:r>
      <w:r>
        <w:rPr>
          <w:color w:val="auto"/>
          <w:highlight w:val="none"/>
        </w:rPr>
        <w:t>2016</w:t>
      </w:r>
      <w:r>
        <w:rPr>
          <w:rFonts w:hint="eastAsia" w:ascii="宋体" w:hAnsi="宋体" w:cs="宋体"/>
          <w:color w:val="auto"/>
          <w:highlight w:val="none"/>
        </w:rPr>
        <w:t>〕</w:t>
      </w:r>
      <w:r>
        <w:rPr>
          <w:color w:val="auto"/>
          <w:highlight w:val="none"/>
        </w:rPr>
        <w:t>32</w:t>
      </w:r>
      <w:r>
        <w:rPr>
          <w:rFonts w:hint="eastAsia" w:ascii="宋体" w:hAnsi="宋体" w:cs="宋体"/>
          <w:color w:val="auto"/>
          <w:highlight w:val="none"/>
        </w:rPr>
        <w:t>号）与《福建省职业教育精品在线开放课程建设标准（试行）》等文件要求、精神进行总体规划和实施，并且投标人所拍摄制作课程在技术参数、资源配置等方面达到省级以上职业教育精品在线课程认定标准，在课程质量、教学内容、共享范围、应用效果和示范性方面达到较高的水准</w:t>
      </w:r>
      <w:r>
        <w:rPr>
          <w:rStyle w:val="23"/>
          <w:rFonts w:hint="eastAsia" w:ascii="宋体" w:hAnsi="宋体" w:cs="宋体"/>
          <w:bCs/>
          <w:color w:val="auto"/>
          <w:highlight w:val="none"/>
          <w:lang w:eastAsia="zh-CN"/>
        </w:rPr>
        <w:t>。</w:t>
      </w:r>
      <w:r>
        <w:rPr>
          <w:rStyle w:val="23"/>
          <w:rFonts w:hint="eastAsia" w:cs="宋体"/>
          <w:bCs/>
          <w:color w:val="auto"/>
          <w:highlight w:val="none"/>
          <w:lang w:eastAsia="zh-CN"/>
        </w:rPr>
        <w:t>（</w:t>
      </w:r>
      <w:r>
        <w:rPr>
          <w:rStyle w:val="23"/>
          <w:rFonts w:hint="eastAsia" w:cs="宋体"/>
          <w:bCs/>
          <w:color w:val="auto"/>
          <w:highlight w:val="none"/>
          <w:lang w:val="en-US" w:eastAsia="zh-CN"/>
        </w:rPr>
        <w:t>品目项1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2</w:t>
      </w:r>
      <w:r>
        <w:rPr>
          <w:rStyle w:val="23"/>
          <w:rFonts w:hint="eastAsia" w:ascii="宋体" w:hAnsi="宋体" w:cs="宋体"/>
          <w:bCs/>
          <w:color w:val="auto"/>
          <w:highlight w:val="none"/>
        </w:rPr>
        <w:t>）人员配置及设备要求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eastAsiaTheme="minorEastAsia"/>
          <w:color w:val="auto"/>
          <w:highlight w:val="none"/>
          <w:lang w:eastAsia="zh-CN"/>
        </w:rPr>
      </w:pPr>
      <w:r>
        <w:rPr>
          <w:rFonts w:hint="eastAsia" w:ascii="宋体" w:hAnsi="宋体" w:cs="宋体"/>
          <w:color w:val="auto"/>
          <w:highlight w:val="none"/>
        </w:rPr>
        <w:t>①具备三年以上经验的课程顾问团队课程编导与老师深度沟通（至少</w:t>
      </w:r>
      <w:r>
        <w:rPr>
          <w:color w:val="auto"/>
          <w:highlight w:val="none"/>
        </w:rPr>
        <w:t>3</w:t>
      </w:r>
      <w:r>
        <w:rPr>
          <w:rFonts w:hint="eastAsia" w:ascii="宋体" w:hAnsi="宋体" w:cs="宋体"/>
          <w:color w:val="auto"/>
          <w:highlight w:val="none"/>
        </w:rPr>
        <w:t>名），多对一的提供课程咨询服务，收集材料，协助老师进行课程梳理，形成课程概要，帮助老师进行知识点碎片化，形成课程教学大纲等，起草课程脚本、拟定分组镜头大纲。从课程启动到课程交付，必须全程跟进。</w:t>
      </w:r>
      <w:r>
        <w:rPr>
          <w:rStyle w:val="23"/>
          <w:rFonts w:hint="eastAsia" w:cs="宋体"/>
          <w:bCs/>
          <w:color w:val="auto"/>
          <w:highlight w:val="none"/>
          <w:lang w:eastAsia="zh-CN"/>
        </w:rPr>
        <w:t>（</w:t>
      </w:r>
      <w:r>
        <w:rPr>
          <w:rStyle w:val="23"/>
          <w:rFonts w:hint="eastAsia" w:cs="宋体"/>
          <w:bCs/>
          <w:color w:val="auto"/>
          <w:highlight w:val="none"/>
          <w:lang w:val="en-US" w:eastAsia="zh-CN"/>
        </w:rPr>
        <w:t>品目项2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lang w:val="en-US" w:eastAsia="zh-CN"/>
        </w:rPr>
        <w:t>②</w:t>
      </w:r>
      <w:r>
        <w:rPr>
          <w:rFonts w:hint="eastAsia" w:ascii="宋体" w:hAnsi="宋体" w:cs="宋体"/>
          <w:color w:val="auto"/>
          <w:highlight w:val="none"/>
        </w:rPr>
        <w:t>投标人不仅要擅长视频拍摄制作，还要有教育行业服务经验，了解教学规律、理解在线开放课程内涵、熟悉互联网教学应用等，配备高水平的制作人才。制作人员要懂教学，具备丰富的课程编排经验以及教学安排能力，能够辅助教师进行课程教学编排重构，在线开放课程整体编排。</w:t>
      </w:r>
      <w:r>
        <w:rPr>
          <w:rStyle w:val="23"/>
          <w:rFonts w:hint="eastAsia" w:cs="宋体"/>
          <w:bCs/>
          <w:color w:val="auto"/>
          <w:highlight w:val="none"/>
          <w:lang w:eastAsia="zh-CN"/>
        </w:rPr>
        <w:t>（</w:t>
      </w:r>
      <w:r>
        <w:rPr>
          <w:rStyle w:val="23"/>
          <w:rFonts w:hint="eastAsia" w:cs="宋体"/>
          <w:bCs/>
          <w:color w:val="auto"/>
          <w:highlight w:val="none"/>
          <w:lang w:val="en-US" w:eastAsia="zh-CN"/>
        </w:rPr>
        <w:t>品目项3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3</w:t>
      </w:r>
      <w:r>
        <w:rPr>
          <w:rStyle w:val="23"/>
          <w:rFonts w:hint="eastAsia" w:ascii="宋体" w:hAnsi="宋体" w:cs="宋体"/>
          <w:bCs/>
          <w:color w:val="auto"/>
          <w:highlight w:val="none"/>
        </w:rPr>
        <w:t>）录制场地及拍摄方式要求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①投标人如在学校拍摄，投标人需提供所需所有设备并搭建拍摄场景，提供驻场服务。</w:t>
      </w:r>
      <w:r>
        <w:rPr>
          <w:rStyle w:val="23"/>
          <w:rFonts w:hint="eastAsia" w:cs="宋体"/>
          <w:bCs/>
          <w:color w:val="auto"/>
          <w:highlight w:val="none"/>
          <w:lang w:eastAsia="zh-CN"/>
        </w:rPr>
        <w:t>（</w:t>
      </w:r>
      <w:r>
        <w:rPr>
          <w:rStyle w:val="23"/>
          <w:rFonts w:hint="eastAsia" w:cs="宋体"/>
          <w:bCs/>
          <w:color w:val="auto"/>
          <w:highlight w:val="none"/>
          <w:lang w:val="en-US" w:eastAsia="zh-CN"/>
        </w:rPr>
        <w:t>品目项4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②摄像师应提前了解场地条件，根据场地要求制定拍摄方案。负责拍摄场地的整理（如黑板、讲台）和现场学生的疏导，保证拍摄效果整洁，现场人员合理。</w:t>
      </w:r>
      <w:r>
        <w:rPr>
          <w:rStyle w:val="23"/>
          <w:rFonts w:hint="eastAsia" w:cs="宋体"/>
          <w:bCs/>
          <w:color w:val="auto"/>
          <w:highlight w:val="none"/>
          <w:lang w:eastAsia="zh-CN"/>
        </w:rPr>
        <w:t>（</w:t>
      </w:r>
      <w:r>
        <w:rPr>
          <w:rStyle w:val="23"/>
          <w:rFonts w:hint="eastAsia" w:cs="宋体"/>
          <w:bCs/>
          <w:color w:val="auto"/>
          <w:highlight w:val="none"/>
          <w:lang w:val="en-US" w:eastAsia="zh-CN"/>
        </w:rPr>
        <w:t>品目项5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③演播室使用的背景采用彩色喷绘或电脑虚拟、实景等背景。背景的颜色、图案不易过多，应保持静态，画面应简洁、明快，有利于营造课堂气氛。屏幕图像的构图合理，画面主体突出。人像及肢体动作以及配合讲授选用的板书、画板、教具实物、模型和实验设备等均不能超出镜头所及范围。摄像镜头应保持与主讲教师目光平视的角度。主讲教师不应较长时间仰视或俯视。</w:t>
      </w:r>
      <w:r>
        <w:rPr>
          <w:rStyle w:val="23"/>
          <w:rFonts w:hint="eastAsia" w:cs="宋体"/>
          <w:bCs/>
          <w:color w:val="auto"/>
          <w:highlight w:val="none"/>
          <w:lang w:eastAsia="zh-CN"/>
        </w:rPr>
        <w:t>（</w:t>
      </w:r>
      <w:r>
        <w:rPr>
          <w:rStyle w:val="23"/>
          <w:rFonts w:hint="eastAsia" w:cs="宋体"/>
          <w:bCs/>
          <w:color w:val="auto"/>
          <w:highlight w:val="none"/>
          <w:lang w:val="en-US" w:eastAsia="zh-CN"/>
        </w:rPr>
        <w:t>品目项6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4</w:t>
      </w:r>
      <w:r>
        <w:rPr>
          <w:rStyle w:val="23"/>
          <w:rFonts w:hint="eastAsia" w:ascii="宋体" w:hAnsi="宋体" w:cs="宋体"/>
          <w:bCs/>
          <w:color w:val="auto"/>
          <w:highlight w:val="none"/>
        </w:rPr>
        <w:t>）课程制作要求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val="en-US" w:eastAsia="zh-CN"/>
        </w:rPr>
        <w:t>1</w:t>
      </w:r>
      <w:r>
        <w:rPr>
          <w:rFonts w:hint="eastAsia" w:ascii="宋体" w:hAnsi="宋体" w:cs="宋体"/>
          <w:color w:val="auto"/>
          <w:highlight w:val="none"/>
        </w:rPr>
        <w:t>）知识单元化，课程制作按照知识单元进行，每个知识单元是一个独立的课程单元，视频时长在</w:t>
      </w:r>
      <w:r>
        <w:rPr>
          <w:color w:val="auto"/>
          <w:highlight w:val="none"/>
        </w:rPr>
        <w:t>5</w:t>
      </w:r>
      <w:r>
        <w:rPr>
          <w:rFonts w:hint="eastAsia" w:ascii="宋体" w:hAnsi="宋体" w:cs="宋体"/>
          <w:color w:val="auto"/>
          <w:highlight w:val="none"/>
        </w:rPr>
        <w:t>～</w:t>
      </w:r>
      <w:r>
        <w:rPr>
          <w:color w:val="auto"/>
          <w:highlight w:val="none"/>
        </w:rPr>
        <w:t>15</w:t>
      </w:r>
      <w:r>
        <w:rPr>
          <w:rFonts w:hint="eastAsia" w:ascii="宋体" w:hAnsi="宋体" w:cs="宋体"/>
          <w:color w:val="auto"/>
          <w:highlight w:val="none"/>
        </w:rPr>
        <w:t>分钟左右为宜，具体根据课程知识点而定</w:t>
      </w:r>
      <w:r>
        <w:rPr>
          <w:color w:val="auto"/>
          <w:highlight w:val="none"/>
        </w:rPr>
        <w:t>,</w:t>
      </w:r>
      <w:r>
        <w:rPr>
          <w:rFonts w:hint="eastAsia" w:ascii="宋体" w:hAnsi="宋体" w:cs="宋体"/>
          <w:color w:val="auto"/>
          <w:highlight w:val="none"/>
        </w:rPr>
        <w:t>包含这一个知识单元的授课视频、动画、参 考资料及其它相关资源等。知识单元篇头：知识单元授课内容之前加上课程篇头。知识单元考核：每个知识单元可设置考核点，包括作业、讨论等。</w:t>
      </w:r>
      <w:r>
        <w:rPr>
          <w:rStyle w:val="23"/>
          <w:rFonts w:hint="eastAsia" w:cs="宋体"/>
          <w:bCs/>
          <w:color w:val="auto"/>
          <w:highlight w:val="none"/>
          <w:lang w:eastAsia="zh-CN"/>
        </w:rPr>
        <w:t>（</w:t>
      </w:r>
      <w:r>
        <w:rPr>
          <w:rStyle w:val="23"/>
          <w:rFonts w:hint="eastAsia" w:cs="宋体"/>
          <w:bCs/>
          <w:color w:val="auto"/>
          <w:highlight w:val="none"/>
          <w:lang w:val="en-US" w:eastAsia="zh-CN"/>
        </w:rPr>
        <w:t>品目项7</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3</w:t>
      </w:r>
      <w:r>
        <w:rPr>
          <w:rFonts w:hint="eastAsia" w:ascii="宋体" w:hAnsi="宋体" w:cs="宋体"/>
          <w:color w:val="auto"/>
          <w:highlight w:val="none"/>
        </w:rPr>
        <w:t>）协助教师完成适用于课程的分镜头脚本撰写，并协商达至一致意见后开始制作；</w:t>
      </w:r>
      <w:r>
        <w:rPr>
          <w:rStyle w:val="23"/>
          <w:rFonts w:hint="eastAsia" w:cs="宋体"/>
          <w:bCs/>
          <w:color w:val="auto"/>
          <w:highlight w:val="none"/>
          <w:lang w:eastAsia="zh-CN"/>
        </w:rPr>
        <w:t>（</w:t>
      </w:r>
      <w:r>
        <w:rPr>
          <w:rStyle w:val="23"/>
          <w:rFonts w:hint="eastAsia" w:cs="宋体"/>
          <w:bCs/>
          <w:color w:val="auto"/>
          <w:highlight w:val="none"/>
          <w:lang w:val="en-US" w:eastAsia="zh-CN"/>
        </w:rPr>
        <w:t>品目项8</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4</w:t>
      </w:r>
      <w:r>
        <w:rPr>
          <w:rFonts w:hint="eastAsia" w:ascii="宋体" w:hAnsi="宋体" w:cs="宋体"/>
          <w:color w:val="auto"/>
          <w:highlight w:val="none"/>
        </w:rPr>
        <w:t>）制作的教学视频需符合精品在线开放课程教学的特点：以知识点为单元的短视频、一对一面授氛围、教师仪态自然放松、教师着装得体、知识点表达准确、画面美观并符合教学规律、画质音质清晰等；</w:t>
      </w:r>
      <w:r>
        <w:rPr>
          <w:rStyle w:val="23"/>
          <w:rFonts w:hint="eastAsia" w:cs="宋体"/>
          <w:bCs/>
          <w:color w:val="auto"/>
          <w:highlight w:val="none"/>
          <w:lang w:eastAsia="zh-CN"/>
        </w:rPr>
        <w:t>（</w:t>
      </w:r>
      <w:r>
        <w:rPr>
          <w:rStyle w:val="23"/>
          <w:rFonts w:hint="eastAsia" w:cs="宋体"/>
          <w:bCs/>
          <w:color w:val="auto"/>
          <w:highlight w:val="none"/>
          <w:lang w:val="en-US" w:eastAsia="zh-CN"/>
        </w:rPr>
        <w:t>品目项9</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5</w:t>
      </w:r>
      <w:r>
        <w:rPr>
          <w:rFonts w:hint="eastAsia" w:ascii="宋体" w:hAnsi="宋体" w:cs="宋体"/>
          <w:color w:val="auto"/>
          <w:highlight w:val="none"/>
        </w:rPr>
        <w:t>）投标人负责将教师提供的授课文档按照需要制作成授课用的</w:t>
      </w:r>
      <w:r>
        <w:rPr>
          <w:color w:val="auto"/>
          <w:highlight w:val="none"/>
        </w:rPr>
        <w:t>PPT</w:t>
      </w:r>
      <w:r>
        <w:rPr>
          <w:rFonts w:hint="eastAsia" w:ascii="宋体" w:hAnsi="宋体" w:cs="宋体"/>
          <w:color w:val="auto"/>
          <w:highlight w:val="none"/>
        </w:rPr>
        <w:t>课件，或者对教师提供的</w:t>
      </w:r>
      <w:r>
        <w:rPr>
          <w:color w:val="auto"/>
          <w:highlight w:val="none"/>
        </w:rPr>
        <w:t>PPT</w:t>
      </w:r>
      <w:r>
        <w:rPr>
          <w:rFonts w:hint="eastAsia" w:ascii="宋体" w:hAnsi="宋体" w:cs="宋体"/>
          <w:color w:val="auto"/>
          <w:highlight w:val="none"/>
        </w:rPr>
        <w:t>课件进行适应在线开放课程教学的调整，包括但不限于重新排版、美化、字体字号调整、统一风格等。</w:t>
      </w:r>
      <w:r>
        <w:rPr>
          <w:rStyle w:val="23"/>
          <w:rFonts w:hint="eastAsia" w:cs="宋体"/>
          <w:bCs/>
          <w:color w:val="auto"/>
          <w:highlight w:val="none"/>
          <w:lang w:eastAsia="zh-CN"/>
        </w:rPr>
        <w:t>（</w:t>
      </w:r>
      <w:r>
        <w:rPr>
          <w:rStyle w:val="23"/>
          <w:rFonts w:hint="eastAsia" w:cs="宋体"/>
          <w:bCs/>
          <w:color w:val="auto"/>
          <w:highlight w:val="none"/>
          <w:lang w:val="en-US" w:eastAsia="zh-CN"/>
        </w:rPr>
        <w:t>品目项10</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6</w:t>
      </w:r>
      <w:r>
        <w:rPr>
          <w:rFonts w:hint="eastAsia"/>
          <w:color w:val="auto"/>
          <w:highlight w:val="none"/>
          <w:lang w:eastAsia="zh-CN"/>
        </w:rPr>
        <w:t>）</w:t>
      </w:r>
      <w:r>
        <w:rPr>
          <w:rFonts w:hint="eastAsia" w:ascii="宋体" w:hAnsi="宋体" w:cs="宋体"/>
          <w:color w:val="auto"/>
          <w:highlight w:val="none"/>
        </w:rPr>
        <w:t>投标人在后期剪辑授课视频中，应配合教师对教学效果的要求，积极合理地运用插图、特效、动画等多种手段。</w:t>
      </w:r>
      <w:r>
        <w:rPr>
          <w:rStyle w:val="23"/>
          <w:rFonts w:hint="eastAsia" w:cs="宋体"/>
          <w:bCs/>
          <w:color w:val="auto"/>
          <w:highlight w:val="none"/>
          <w:lang w:eastAsia="zh-CN"/>
        </w:rPr>
        <w:t>（</w:t>
      </w:r>
      <w:r>
        <w:rPr>
          <w:rStyle w:val="23"/>
          <w:rFonts w:hint="eastAsia" w:cs="宋体"/>
          <w:bCs/>
          <w:color w:val="auto"/>
          <w:highlight w:val="none"/>
          <w:lang w:val="en-US" w:eastAsia="zh-CN"/>
        </w:rPr>
        <w:t>品目项11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val="en-US" w:eastAsia="zh-CN"/>
        </w:rPr>
        <w:t>7</w:t>
      </w:r>
      <w:r>
        <w:rPr>
          <w:rFonts w:hint="eastAsia" w:ascii="宋体" w:hAnsi="宋体" w:cs="宋体"/>
          <w:color w:val="auto"/>
          <w:highlight w:val="none"/>
        </w:rPr>
        <w:t>）教师视频过程中，需始终保持和教师的良性沟通，认真听取教师意见，积极提出合理化建议。</w:t>
      </w:r>
      <w:r>
        <w:rPr>
          <w:rStyle w:val="23"/>
          <w:rFonts w:hint="eastAsia" w:cs="宋体"/>
          <w:bCs/>
          <w:color w:val="auto"/>
          <w:highlight w:val="none"/>
          <w:lang w:eastAsia="zh-CN"/>
        </w:rPr>
        <w:t>（</w:t>
      </w:r>
      <w:r>
        <w:rPr>
          <w:rStyle w:val="23"/>
          <w:rFonts w:hint="eastAsia" w:cs="宋体"/>
          <w:bCs/>
          <w:color w:val="auto"/>
          <w:highlight w:val="none"/>
          <w:lang w:val="en-US" w:eastAsia="zh-CN"/>
        </w:rPr>
        <w:t>品目项12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val="en-US" w:eastAsia="zh-CN"/>
        </w:rPr>
        <w:t>8</w:t>
      </w:r>
      <w:r>
        <w:rPr>
          <w:rFonts w:hint="eastAsia" w:ascii="宋体" w:hAnsi="宋体" w:cs="宋体"/>
          <w:color w:val="auto"/>
          <w:highlight w:val="none"/>
        </w:rPr>
        <w:t>）学习流程管理：在线开放课程需要支持完善的学习流程管理功能，实现学生在线选课、视频播放、讨论答疑、作业、考试、评估等功能。</w:t>
      </w:r>
      <w:r>
        <w:rPr>
          <w:rStyle w:val="23"/>
          <w:rFonts w:hint="eastAsia" w:cs="宋体"/>
          <w:bCs/>
          <w:color w:val="auto"/>
          <w:highlight w:val="none"/>
          <w:lang w:eastAsia="zh-CN"/>
        </w:rPr>
        <w:t>（</w:t>
      </w:r>
      <w:r>
        <w:rPr>
          <w:rStyle w:val="23"/>
          <w:rFonts w:hint="eastAsia" w:cs="宋体"/>
          <w:bCs/>
          <w:color w:val="auto"/>
          <w:highlight w:val="none"/>
          <w:lang w:val="en-US" w:eastAsia="zh-CN"/>
        </w:rPr>
        <w:t>品目项13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ascii="宋体" w:hAnsi="宋体" w:cs="宋体"/>
          <w:bCs/>
          <w:color w:val="auto"/>
          <w:highlight w:val="none"/>
        </w:rPr>
        <w:t>（</w:t>
      </w:r>
      <w:r>
        <w:rPr>
          <w:rStyle w:val="23"/>
          <w:color w:val="auto"/>
          <w:highlight w:val="none"/>
        </w:rPr>
        <w:t>5</w:t>
      </w:r>
      <w:r>
        <w:rPr>
          <w:rStyle w:val="23"/>
          <w:rFonts w:hint="eastAsia" w:ascii="宋体" w:hAnsi="宋体" w:cs="宋体"/>
          <w:bCs/>
          <w:color w:val="auto"/>
          <w:highlight w:val="none"/>
        </w:rPr>
        <w:t>）视频制作要求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①前期采用高清</w:t>
      </w:r>
      <w:r>
        <w:rPr>
          <w:color w:val="auto"/>
          <w:highlight w:val="none"/>
        </w:rPr>
        <w:t>16:9</w:t>
      </w:r>
      <w:r>
        <w:rPr>
          <w:rFonts w:hint="eastAsia" w:ascii="宋体" w:hAnsi="宋体" w:cs="宋体"/>
          <w:color w:val="auto"/>
          <w:highlight w:val="none"/>
        </w:rPr>
        <w:t>拍摄，设定为</w:t>
      </w:r>
      <w:r>
        <w:rPr>
          <w:color w:val="auto"/>
          <w:highlight w:val="none"/>
        </w:rPr>
        <w:t> 1280×720</w:t>
      </w:r>
      <w:r>
        <w:rPr>
          <w:rFonts w:hint="eastAsia" w:ascii="宋体" w:hAnsi="宋体" w:cs="宋体"/>
          <w:color w:val="auto"/>
          <w:highlight w:val="none"/>
        </w:rPr>
        <w:t>或</w:t>
      </w:r>
      <w:r>
        <w:rPr>
          <w:color w:val="auto"/>
          <w:highlight w:val="none"/>
        </w:rPr>
        <w:t>1920×1080</w:t>
      </w:r>
      <w:r>
        <w:rPr>
          <w:rFonts w:hint="eastAsia" w:ascii="宋体" w:hAnsi="宋体" w:cs="宋体"/>
          <w:color w:val="auto"/>
          <w:highlight w:val="none"/>
        </w:rPr>
        <w:t>。视频压缩采用</w:t>
      </w:r>
      <w:r>
        <w:rPr>
          <w:color w:val="auto"/>
          <w:highlight w:val="none"/>
        </w:rPr>
        <w:t xml:space="preserve">H.264/AVC </w:t>
      </w:r>
      <w:r>
        <w:rPr>
          <w:rFonts w:hint="eastAsia" w:ascii="宋体" w:hAnsi="宋体" w:cs="宋体"/>
          <w:color w:val="auto"/>
          <w:highlight w:val="none"/>
        </w:rPr>
        <w:t>（</w:t>
      </w:r>
      <w:r>
        <w:rPr>
          <w:color w:val="auto"/>
          <w:highlight w:val="none"/>
        </w:rPr>
        <w:t>MPEG-4 Part10</w:t>
      </w:r>
      <w:r>
        <w:rPr>
          <w:rFonts w:hint="eastAsia" w:ascii="宋体" w:hAnsi="宋体" w:cs="宋体"/>
          <w:color w:val="auto"/>
          <w:highlight w:val="none"/>
        </w:rPr>
        <w:t>）编码、使用二次编码、不包含字幕的</w:t>
      </w:r>
      <w:r>
        <w:rPr>
          <w:color w:val="auto"/>
          <w:highlight w:val="none"/>
        </w:rPr>
        <w:t>MP4</w:t>
      </w:r>
      <w:r>
        <w:rPr>
          <w:rFonts w:hint="eastAsia" w:ascii="宋体" w:hAnsi="宋体" w:cs="宋体"/>
          <w:color w:val="auto"/>
          <w:highlight w:val="none"/>
        </w:rPr>
        <w:t>格式。动态码流的最低码率不得低于</w:t>
      </w:r>
      <w:r>
        <w:rPr>
          <w:color w:val="auto"/>
          <w:highlight w:val="none"/>
        </w:rPr>
        <w:t>1024Kb</w:t>
      </w:r>
      <w:r>
        <w:rPr>
          <w:rFonts w:hint="eastAsia" w:ascii="宋体" w:hAnsi="宋体" w:cs="宋体"/>
          <w:color w:val="auto"/>
          <w:highlight w:val="none"/>
        </w:rPr>
        <w:t>。视频帧率为</w:t>
      </w:r>
      <w:r>
        <w:rPr>
          <w:color w:val="auto"/>
          <w:highlight w:val="none"/>
        </w:rPr>
        <w:t>25</w:t>
      </w:r>
      <w:r>
        <w:rPr>
          <w:rFonts w:hint="eastAsia" w:ascii="宋体" w:hAnsi="宋体" w:cs="宋体"/>
          <w:color w:val="auto"/>
          <w:highlight w:val="none"/>
        </w:rPr>
        <w:t>帧</w:t>
      </w:r>
      <w:r>
        <w:rPr>
          <w:color w:val="auto"/>
          <w:highlight w:val="none"/>
        </w:rPr>
        <w:t>/</w:t>
      </w:r>
      <w:r>
        <w:rPr>
          <w:rFonts w:hint="eastAsia" w:ascii="宋体" w:hAnsi="宋体" w:cs="宋体"/>
          <w:color w:val="auto"/>
          <w:highlight w:val="none"/>
        </w:rPr>
        <w:t>秒，扫描方式采用逐行扫描。</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信噪比：图像信噪比不低于</w:t>
      </w:r>
      <w:r>
        <w:rPr>
          <w:color w:val="auto"/>
          <w:highlight w:val="none"/>
        </w:rPr>
        <w:t>55dB</w:t>
      </w:r>
      <w:r>
        <w:rPr>
          <w:rFonts w:hint="eastAsia" w:ascii="宋体" w:hAnsi="宋体" w:cs="宋体"/>
          <w:color w:val="auto"/>
          <w:highlight w:val="none"/>
        </w:rPr>
        <w:t>，无明显杂波。色调：白平衡正确，无明显偏色，多机拍摄的镜头衔接处无明显色差。视频电平：视频电平：视频全讯号幅度为</w:t>
      </w:r>
      <w:r>
        <w:rPr>
          <w:color w:val="auto"/>
          <w:highlight w:val="none"/>
        </w:rPr>
        <w:t>1</w:t>
      </w:r>
      <w:r>
        <w:rPr>
          <w:rFonts w:hint="eastAsia" w:ascii="宋体" w:hAnsi="宋体" w:cs="宋体"/>
          <w:color w:val="auto"/>
          <w:highlight w:val="none"/>
        </w:rPr>
        <w:t>Ⅴ</w:t>
      </w:r>
      <w:r>
        <w:rPr>
          <w:color w:val="auto"/>
          <w:highlight w:val="none"/>
        </w:rPr>
        <w:t>p-p</w:t>
      </w:r>
      <w:r>
        <w:rPr>
          <w:rFonts w:hint="eastAsia" w:ascii="宋体" w:hAnsi="宋体" w:cs="宋体"/>
          <w:color w:val="auto"/>
          <w:highlight w:val="none"/>
        </w:rPr>
        <w:t>，最大不超过</w:t>
      </w:r>
      <w:r>
        <w:rPr>
          <w:color w:val="auto"/>
          <w:highlight w:val="none"/>
        </w:rPr>
        <w:t>1.1</w:t>
      </w:r>
      <w:r>
        <w:rPr>
          <w:rFonts w:hint="eastAsia" w:ascii="宋体" w:hAnsi="宋体" w:cs="宋体"/>
          <w:color w:val="auto"/>
          <w:highlight w:val="none"/>
        </w:rPr>
        <w:t>Ⅴ</w:t>
      </w:r>
      <w:r>
        <w:rPr>
          <w:color w:val="auto"/>
          <w:highlight w:val="none"/>
        </w:rPr>
        <w:t> p-p</w:t>
      </w:r>
      <w:r>
        <w:rPr>
          <w:rFonts w:hint="eastAsia" w:ascii="宋体" w:hAnsi="宋体" w:cs="宋体"/>
          <w:color w:val="auto"/>
          <w:highlight w:val="none"/>
        </w:rPr>
        <w:t>。其中，消隐电平为</w:t>
      </w:r>
      <w:r>
        <w:rPr>
          <w:color w:val="auto"/>
          <w:highlight w:val="none"/>
        </w:rPr>
        <w:t>0V</w:t>
      </w:r>
      <w:r>
        <w:rPr>
          <w:rFonts w:hint="eastAsia" w:ascii="宋体" w:hAnsi="宋体" w:cs="宋体"/>
          <w:color w:val="auto"/>
          <w:highlight w:val="none"/>
        </w:rPr>
        <w:t>时，白电平幅度</w:t>
      </w:r>
      <w:r>
        <w:rPr>
          <w:color w:val="auto"/>
          <w:highlight w:val="none"/>
        </w:rPr>
        <w:t>0.7</w:t>
      </w:r>
      <w:r>
        <w:rPr>
          <w:rFonts w:hint="eastAsia" w:ascii="宋体" w:hAnsi="宋体" w:cs="宋体"/>
          <w:color w:val="auto"/>
          <w:highlight w:val="none"/>
        </w:rPr>
        <w:t>Ⅴ</w:t>
      </w:r>
      <w:r>
        <w:rPr>
          <w:color w:val="auto"/>
          <w:highlight w:val="none"/>
        </w:rPr>
        <w:t>p-p</w:t>
      </w:r>
      <w:r>
        <w:rPr>
          <w:rFonts w:hint="eastAsia" w:ascii="宋体" w:hAnsi="宋体" w:cs="宋体"/>
          <w:color w:val="auto"/>
          <w:highlight w:val="none"/>
        </w:rPr>
        <w:t>，同步信号</w:t>
      </w:r>
      <w:r>
        <w:rPr>
          <w:color w:val="auto"/>
          <w:highlight w:val="none"/>
        </w:rPr>
        <w:t>-0.3V</w:t>
      </w:r>
      <w:r>
        <w:rPr>
          <w:rFonts w:hint="eastAsia" w:ascii="宋体" w:hAnsi="宋体" w:cs="宋体"/>
          <w:color w:val="auto"/>
          <w:highlight w:val="none"/>
        </w:rPr>
        <w:t>，色同步信号幅度</w:t>
      </w:r>
      <w:r>
        <w:rPr>
          <w:color w:val="auto"/>
          <w:highlight w:val="none"/>
        </w:rPr>
        <w:t xml:space="preserve">0.3V p-p </w:t>
      </w:r>
      <w:r>
        <w:rPr>
          <w:rFonts w:hint="eastAsia" w:ascii="宋体" w:hAnsi="宋体" w:cs="宋体"/>
          <w:color w:val="auto"/>
          <w:highlight w:val="none"/>
        </w:rPr>
        <w:t>（以消隐线上下对称），全片一致。</w:t>
      </w:r>
      <w:r>
        <w:rPr>
          <w:rStyle w:val="23"/>
          <w:rFonts w:hint="eastAsia" w:cs="宋体"/>
          <w:bCs/>
          <w:color w:val="auto"/>
          <w:highlight w:val="none"/>
          <w:lang w:eastAsia="zh-CN"/>
        </w:rPr>
        <w:t>（</w:t>
      </w:r>
      <w:r>
        <w:rPr>
          <w:rStyle w:val="23"/>
          <w:rFonts w:hint="eastAsia" w:cs="宋体"/>
          <w:bCs/>
          <w:color w:val="auto"/>
          <w:highlight w:val="none"/>
          <w:lang w:val="en-US" w:eastAsia="zh-CN"/>
        </w:rPr>
        <w:t>品目项14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②录音设备要求使用若干个专业级话筒，保证录音质量。</w:t>
      </w:r>
      <w:r>
        <w:rPr>
          <w:rStyle w:val="23"/>
          <w:rFonts w:hint="eastAsia" w:cs="宋体"/>
          <w:bCs/>
          <w:color w:val="auto"/>
          <w:highlight w:val="none"/>
          <w:lang w:eastAsia="zh-CN"/>
        </w:rPr>
        <w:t>（</w:t>
      </w:r>
      <w:r>
        <w:rPr>
          <w:rStyle w:val="23"/>
          <w:rFonts w:hint="eastAsia" w:cs="宋体"/>
          <w:bCs/>
          <w:color w:val="auto"/>
          <w:highlight w:val="none"/>
          <w:lang w:val="en-US" w:eastAsia="zh-CN"/>
        </w:rPr>
        <w:t>品目项15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③音频压缩采用</w:t>
      </w:r>
      <w:r>
        <w:rPr>
          <w:color w:val="auto"/>
          <w:highlight w:val="none"/>
        </w:rPr>
        <w:t>AAC</w:t>
      </w:r>
      <w:r>
        <w:rPr>
          <w:rFonts w:hint="eastAsia" w:ascii="宋体" w:hAnsi="宋体" w:cs="宋体"/>
          <w:color w:val="auto"/>
          <w:highlight w:val="none"/>
        </w:rPr>
        <w:t>（</w:t>
      </w:r>
      <w:r>
        <w:rPr>
          <w:color w:val="auto"/>
          <w:highlight w:val="none"/>
        </w:rPr>
        <w:t>MPEG4Part3</w:t>
      </w:r>
      <w:r>
        <w:rPr>
          <w:rFonts w:hint="eastAsia" w:ascii="宋体" w:hAnsi="宋体" w:cs="宋体"/>
          <w:color w:val="auto"/>
          <w:highlight w:val="none"/>
        </w:rPr>
        <w:t>）格式。采样率</w:t>
      </w:r>
      <w:r>
        <w:rPr>
          <w:color w:val="auto"/>
          <w:highlight w:val="none"/>
        </w:rPr>
        <w:t>48KHz</w:t>
      </w:r>
      <w:r>
        <w:rPr>
          <w:rFonts w:hint="eastAsia" w:ascii="宋体" w:hAnsi="宋体" w:cs="宋体"/>
          <w:color w:val="auto"/>
          <w:highlight w:val="none"/>
        </w:rPr>
        <w:t>。音频码流率</w:t>
      </w:r>
      <w:r>
        <w:rPr>
          <w:color w:val="auto"/>
          <w:highlight w:val="none"/>
        </w:rPr>
        <w:t>256kbps</w:t>
      </w:r>
      <w:r>
        <w:rPr>
          <w:rFonts w:hint="eastAsia" w:ascii="宋体" w:hAnsi="宋体" w:cs="宋体"/>
          <w:color w:val="auto"/>
          <w:highlight w:val="none"/>
        </w:rPr>
        <w:t>（恒定），音频信噪比不低于</w:t>
      </w:r>
      <w:r>
        <w:rPr>
          <w:color w:val="auto"/>
          <w:highlight w:val="none"/>
        </w:rPr>
        <w:t>48db</w:t>
      </w:r>
      <w:r>
        <w:rPr>
          <w:rFonts w:hint="eastAsia" w:ascii="宋体" w:hAnsi="宋体" w:cs="宋体"/>
          <w:color w:val="auto"/>
          <w:highlight w:val="none"/>
        </w:rPr>
        <w:t>。双声道，须做混音处理。</w:t>
      </w:r>
      <w:r>
        <w:rPr>
          <w:rStyle w:val="23"/>
          <w:rFonts w:hint="eastAsia" w:cs="宋体"/>
          <w:bCs/>
          <w:color w:val="auto"/>
          <w:highlight w:val="none"/>
          <w:lang w:eastAsia="zh-CN"/>
        </w:rPr>
        <w:t>（</w:t>
      </w:r>
      <w:r>
        <w:rPr>
          <w:rStyle w:val="23"/>
          <w:rFonts w:hint="eastAsia" w:cs="宋体"/>
          <w:bCs/>
          <w:color w:val="auto"/>
          <w:highlight w:val="none"/>
          <w:lang w:val="en-US" w:eastAsia="zh-CN"/>
        </w:rPr>
        <w:t>品目项16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④选用影视作品或自拍素材，应注明素材来源。影视作品或自拍素材中涉及人物访谈内容时，除应加注人物介绍外，还应采用滚动式同声字幕。选用的资料、图片等素材画面应清楚，对于历史资料、图片应进行再加工。选用的资料、图片等素材应注明素材来源及原始信息（如字画的作品、生卒年月，影视片断的作品名</w:t>
      </w:r>
      <w:r>
        <w:rPr>
          <w:color w:val="auto"/>
          <w:highlight w:val="none"/>
        </w:rPr>
        <w:t> </w:t>
      </w:r>
      <w:r>
        <w:rPr>
          <w:rFonts w:hint="eastAsia" w:ascii="宋体" w:hAnsi="宋体" w:cs="宋体"/>
          <w:color w:val="auto"/>
          <w:highlight w:val="none"/>
        </w:rPr>
        <w:t>称、创作年代等信息）。</w:t>
      </w:r>
      <w:r>
        <w:rPr>
          <w:rStyle w:val="23"/>
          <w:rFonts w:hint="eastAsia" w:cs="宋体"/>
          <w:bCs/>
          <w:color w:val="auto"/>
          <w:highlight w:val="none"/>
          <w:lang w:eastAsia="zh-CN"/>
        </w:rPr>
        <w:t>（</w:t>
      </w:r>
      <w:r>
        <w:rPr>
          <w:rStyle w:val="23"/>
          <w:rFonts w:hint="eastAsia" w:cs="宋体"/>
          <w:bCs/>
          <w:color w:val="auto"/>
          <w:highlight w:val="none"/>
          <w:lang w:val="en-US" w:eastAsia="zh-CN"/>
        </w:rPr>
        <w:t>品目项17</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⑤动画的设计与使用，要与课程内容相贴切，能够发挥良好的教学效果。动画的实现须流畅、合理、图像清晰，具有较强的可视性。动画制作，要求提供可嵌入视频的动画，嵌入时与视频融合恰当。</w:t>
      </w:r>
      <w:r>
        <w:rPr>
          <w:rStyle w:val="23"/>
          <w:rFonts w:hint="eastAsia" w:cs="宋体"/>
          <w:bCs/>
          <w:color w:val="auto"/>
          <w:highlight w:val="none"/>
          <w:lang w:eastAsia="zh-CN"/>
        </w:rPr>
        <w:t>（</w:t>
      </w:r>
      <w:r>
        <w:rPr>
          <w:rStyle w:val="23"/>
          <w:rFonts w:hint="eastAsia" w:cs="宋体"/>
          <w:bCs/>
          <w:color w:val="auto"/>
          <w:highlight w:val="none"/>
          <w:lang w:val="en-US" w:eastAsia="zh-CN"/>
        </w:rPr>
        <w:t>品目项18</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⑥字幕制作，字幕要使用符合国家标准的规范字，不出现繁体字、异体字（国家规定的除外）、错别字；字幕的字体、大小、色彩搭配、摆放位置、停留时间、出入屏方式力求与其他要素（画面、解说词、音乐）配合适当，不能破坏原有画面。</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文件封装：编辑结束之后，</w:t>
      </w:r>
      <w:r>
        <w:rPr>
          <w:color w:val="auto"/>
          <w:highlight w:val="none"/>
        </w:rPr>
        <w:t>MP4</w:t>
      </w:r>
      <w:r>
        <w:rPr>
          <w:rFonts w:hint="eastAsia" w:ascii="宋体" w:hAnsi="宋体" w:cs="宋体"/>
          <w:color w:val="auto"/>
          <w:highlight w:val="none"/>
        </w:rPr>
        <w:t>格式封装，或者根据采购人要求</w:t>
      </w:r>
      <w:r>
        <w:rPr>
          <w:color w:val="auto"/>
          <w:highlight w:val="none"/>
        </w:rPr>
        <w:t>FLV</w:t>
      </w:r>
      <w:r>
        <w:rPr>
          <w:rFonts w:hint="eastAsia" w:ascii="宋体" w:hAnsi="宋体" w:cs="宋体"/>
          <w:color w:val="auto"/>
          <w:highlight w:val="none"/>
        </w:rPr>
        <w:t>格式封装。</w:t>
      </w:r>
      <w:r>
        <w:rPr>
          <w:rStyle w:val="23"/>
          <w:rFonts w:hint="eastAsia" w:cs="宋体"/>
          <w:bCs/>
          <w:color w:val="auto"/>
          <w:highlight w:val="none"/>
          <w:lang w:eastAsia="zh-CN"/>
        </w:rPr>
        <w:t>（</w:t>
      </w:r>
      <w:r>
        <w:rPr>
          <w:rStyle w:val="23"/>
          <w:rFonts w:hint="eastAsia" w:cs="宋体"/>
          <w:bCs/>
          <w:color w:val="auto"/>
          <w:highlight w:val="none"/>
          <w:lang w:val="en-US" w:eastAsia="zh-CN"/>
        </w:rPr>
        <w:t>品目项19</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⑦片头片尾，片头一般不超过</w:t>
      </w:r>
      <w:r>
        <w:rPr>
          <w:color w:val="auto"/>
          <w:highlight w:val="none"/>
        </w:rPr>
        <w:t>10</w:t>
      </w:r>
      <w:r>
        <w:rPr>
          <w:rFonts w:hint="eastAsia" w:ascii="宋体" w:hAnsi="宋体" w:cs="宋体"/>
          <w:color w:val="auto"/>
          <w:highlight w:val="none"/>
        </w:rPr>
        <w:t>秒，应包括：学校</w:t>
      </w:r>
      <w:r>
        <w:rPr>
          <w:color w:val="auto"/>
          <w:highlight w:val="none"/>
        </w:rPr>
        <w:t>LOGO</w:t>
      </w:r>
      <w:r>
        <w:rPr>
          <w:rFonts w:hint="eastAsia" w:ascii="宋体" w:hAnsi="宋体" w:cs="宋体"/>
          <w:color w:val="auto"/>
          <w:highlight w:val="none"/>
        </w:rPr>
        <w:t>、课程名 称、讲次、主讲教师信息。片尾包括版权单位、录制时间等信息，这些信息也要在媒体文件属性里存在。学校</w:t>
      </w:r>
      <w:r>
        <w:rPr>
          <w:color w:val="auto"/>
          <w:highlight w:val="none"/>
        </w:rPr>
        <w:t>Logo</w:t>
      </w:r>
      <w:r>
        <w:rPr>
          <w:rFonts w:hint="eastAsia" w:ascii="宋体" w:hAnsi="宋体" w:cs="宋体"/>
          <w:color w:val="auto"/>
          <w:highlight w:val="none"/>
        </w:rPr>
        <w:t>角标放置于视频左上角位置。</w:t>
      </w:r>
      <w:r>
        <w:rPr>
          <w:rStyle w:val="23"/>
          <w:rFonts w:hint="eastAsia" w:cs="宋体"/>
          <w:bCs/>
          <w:color w:val="auto"/>
          <w:highlight w:val="none"/>
          <w:lang w:eastAsia="zh-CN"/>
        </w:rPr>
        <w:t>（</w:t>
      </w:r>
      <w:r>
        <w:rPr>
          <w:rStyle w:val="23"/>
          <w:rFonts w:hint="eastAsia" w:cs="宋体"/>
          <w:bCs/>
          <w:color w:val="auto"/>
          <w:highlight w:val="none"/>
          <w:lang w:val="en-US" w:eastAsia="zh-CN"/>
        </w:rPr>
        <w:t>品目项20</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⑧脚本制作标准</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微课脚本应满足</w:t>
      </w:r>
      <w:r>
        <w:rPr>
          <w:color w:val="auto"/>
          <w:highlight w:val="none"/>
        </w:rPr>
        <w:t>150</w:t>
      </w:r>
      <w:r>
        <w:rPr>
          <w:rFonts w:hint="eastAsia" w:ascii="宋体" w:hAnsi="宋体" w:cs="宋体"/>
          <w:color w:val="auto"/>
          <w:highlight w:val="none"/>
        </w:rPr>
        <w:t>字～</w:t>
      </w:r>
      <w:r>
        <w:rPr>
          <w:color w:val="auto"/>
          <w:highlight w:val="none"/>
        </w:rPr>
        <w:t>180</w:t>
      </w:r>
      <w:r>
        <w:rPr>
          <w:rFonts w:hint="eastAsia" w:ascii="宋体" w:hAnsi="宋体" w:cs="宋体"/>
          <w:color w:val="auto"/>
          <w:highlight w:val="none"/>
        </w:rPr>
        <w:t>字</w:t>
      </w:r>
      <w:r>
        <w:rPr>
          <w:color w:val="auto"/>
          <w:highlight w:val="none"/>
        </w:rPr>
        <w:t>/</w:t>
      </w:r>
      <w:r>
        <w:rPr>
          <w:rFonts w:hint="eastAsia" w:ascii="宋体" w:hAnsi="宋体" w:cs="宋体"/>
          <w:color w:val="auto"/>
          <w:highlight w:val="none"/>
        </w:rPr>
        <w:t>分钟；脚本的设 计需根据老师的课程设</w:t>
      </w:r>
      <w:r>
        <w:rPr>
          <w:color w:val="auto"/>
          <w:highlight w:val="none"/>
        </w:rPr>
        <w:t> </w:t>
      </w:r>
      <w:r>
        <w:rPr>
          <w:rFonts w:hint="eastAsia" w:ascii="宋体" w:hAnsi="宋体" w:cs="宋体"/>
          <w:color w:val="auto"/>
          <w:highlight w:val="none"/>
        </w:rPr>
        <w:t>计编排趣味性强、重点难点疑点突出、主题鲜明、深入简出的教学任务，吸引学生学习兴趣、启发独立思考。</w:t>
      </w:r>
      <w:r>
        <w:rPr>
          <w:rStyle w:val="23"/>
          <w:rFonts w:hint="eastAsia" w:cs="宋体"/>
          <w:bCs/>
          <w:color w:val="auto"/>
          <w:highlight w:val="none"/>
          <w:lang w:eastAsia="zh-CN"/>
        </w:rPr>
        <w:t>（</w:t>
      </w:r>
      <w:r>
        <w:rPr>
          <w:rStyle w:val="23"/>
          <w:rFonts w:hint="eastAsia" w:cs="宋体"/>
          <w:bCs/>
          <w:color w:val="auto"/>
          <w:highlight w:val="none"/>
          <w:lang w:val="en-US" w:eastAsia="zh-CN"/>
        </w:rPr>
        <w:t>品目项21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⑨编辑点处不同机位的镜头切换应使用叠画，画面衔接处应无明显色差。</w:t>
      </w:r>
      <w:r>
        <w:rPr>
          <w:rStyle w:val="23"/>
          <w:rFonts w:hint="eastAsia" w:cs="宋体"/>
          <w:bCs/>
          <w:color w:val="auto"/>
          <w:highlight w:val="none"/>
          <w:lang w:eastAsia="zh-CN"/>
        </w:rPr>
        <w:t>（</w:t>
      </w:r>
      <w:r>
        <w:rPr>
          <w:rStyle w:val="23"/>
          <w:rFonts w:hint="eastAsia" w:cs="宋体"/>
          <w:bCs/>
          <w:color w:val="auto"/>
          <w:highlight w:val="none"/>
          <w:lang w:val="en-US" w:eastAsia="zh-CN"/>
        </w:rPr>
        <w:t>品目项22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10 \* GB3 \* MERGEFORMAT </w:instrText>
      </w:r>
      <w:r>
        <w:rPr>
          <w:rFonts w:hint="eastAsia" w:ascii="宋体" w:hAnsi="宋体" w:cs="宋体"/>
          <w:color w:val="auto"/>
          <w:highlight w:val="none"/>
        </w:rPr>
        <w:fldChar w:fldCharType="separate"/>
      </w:r>
      <w:r>
        <w:rPr>
          <w:color w:val="auto"/>
          <w:highlight w:val="none"/>
        </w:rPr>
        <w:t>⑩</w:t>
      </w:r>
      <w:r>
        <w:rPr>
          <w:rFonts w:hint="eastAsia" w:ascii="宋体" w:hAnsi="宋体" w:cs="宋体"/>
          <w:color w:val="auto"/>
          <w:highlight w:val="none"/>
        </w:rPr>
        <w:fldChar w:fldCharType="end"/>
      </w:r>
      <w:r>
        <w:rPr>
          <w:rFonts w:hint="eastAsia" w:ascii="宋体" w:hAnsi="宋体" w:cs="宋体"/>
          <w:color w:val="auto"/>
          <w:highlight w:val="none"/>
        </w:rPr>
        <w:t>镜头无抖动、无穿帮，远近切时应缓推，速度均匀，不能忽快忽慢。</w:t>
      </w:r>
      <w:r>
        <w:rPr>
          <w:rStyle w:val="23"/>
          <w:rFonts w:hint="eastAsia" w:cs="宋体"/>
          <w:bCs/>
          <w:color w:val="auto"/>
          <w:highlight w:val="none"/>
          <w:lang w:eastAsia="zh-CN"/>
        </w:rPr>
        <w:t>（</w:t>
      </w:r>
      <w:r>
        <w:rPr>
          <w:rStyle w:val="23"/>
          <w:rFonts w:hint="eastAsia" w:cs="宋体"/>
          <w:bCs/>
          <w:color w:val="auto"/>
          <w:highlight w:val="none"/>
          <w:lang w:val="en-US" w:eastAsia="zh-CN"/>
        </w:rPr>
        <w:t>品目项23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⑾唇音同步，音质清晰、饱满、圆润，无失真、忽大忽小、忽远忽近现象。无交流声、噪声或其它杂音。</w:t>
      </w:r>
      <w:r>
        <w:rPr>
          <w:rStyle w:val="23"/>
          <w:rFonts w:hint="eastAsia" w:cs="宋体"/>
          <w:bCs/>
          <w:color w:val="auto"/>
          <w:highlight w:val="none"/>
          <w:lang w:eastAsia="zh-CN"/>
        </w:rPr>
        <w:t>（</w:t>
      </w:r>
      <w:r>
        <w:rPr>
          <w:rStyle w:val="23"/>
          <w:rFonts w:hint="eastAsia" w:cs="宋体"/>
          <w:bCs/>
          <w:color w:val="auto"/>
          <w:highlight w:val="none"/>
          <w:lang w:val="en-US" w:eastAsia="zh-CN"/>
        </w:rPr>
        <w:t>品目项24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⑿后期课程剪辑标准</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根据讲课老师的特定要求剪去不需要的时间段。（例：</w:t>
      </w:r>
      <w:r>
        <w:rPr>
          <w:color w:val="auto"/>
          <w:highlight w:val="none"/>
        </w:rPr>
        <w:t>XX</w:t>
      </w:r>
      <w:r>
        <w:rPr>
          <w:rFonts w:hint="eastAsia" w:ascii="宋体" w:hAnsi="宋体" w:cs="宋体"/>
          <w:color w:val="auto"/>
          <w:highlight w:val="none"/>
        </w:rPr>
        <w:t>分</w:t>
      </w:r>
      <w:r>
        <w:rPr>
          <w:color w:val="auto"/>
          <w:highlight w:val="none"/>
        </w:rPr>
        <w:t> XX</w:t>
      </w:r>
      <w:r>
        <w:rPr>
          <w:rFonts w:hint="eastAsia" w:ascii="宋体" w:hAnsi="宋体" w:cs="宋体"/>
          <w:color w:val="auto"/>
          <w:highlight w:val="none"/>
        </w:rPr>
        <w:t>秒～</w:t>
      </w:r>
      <w:r>
        <w:rPr>
          <w:color w:val="auto"/>
          <w:highlight w:val="none"/>
        </w:rPr>
        <w:t>XX</w:t>
      </w:r>
      <w:r>
        <w:rPr>
          <w:rFonts w:hint="eastAsia" w:ascii="宋体" w:hAnsi="宋体" w:cs="宋体"/>
          <w:color w:val="auto"/>
          <w:highlight w:val="none"/>
        </w:rPr>
        <w:t>分</w:t>
      </w:r>
      <w:r>
        <w:rPr>
          <w:color w:val="auto"/>
          <w:highlight w:val="none"/>
        </w:rPr>
        <w:t>XX</w:t>
      </w:r>
      <w:r>
        <w:rPr>
          <w:rFonts w:hint="eastAsia" w:ascii="宋体" w:hAnsi="宋体" w:cs="宋体"/>
          <w:color w:val="auto"/>
          <w:highlight w:val="none"/>
        </w:rPr>
        <w:t>秒部分内容剪去，注意剪辑后需要保证前后讲话内容的完整性，衔接流畅）。</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讲课老师重复的语句，长时间的停顿，与课程内容无关的动作（如课前准备电脑，摆弄幻灯片，长时间翻阅资料），以及授课过程中被某些原因打断授课的都可视情况剪去。</w:t>
      </w:r>
      <w:r>
        <w:rPr>
          <w:rStyle w:val="23"/>
          <w:rFonts w:hint="eastAsia" w:cs="宋体"/>
          <w:bCs/>
          <w:color w:val="auto"/>
          <w:highlight w:val="none"/>
          <w:lang w:eastAsia="zh-CN"/>
        </w:rPr>
        <w:t>（</w:t>
      </w:r>
      <w:r>
        <w:rPr>
          <w:rStyle w:val="23"/>
          <w:rFonts w:hint="eastAsia" w:cs="宋体"/>
          <w:bCs/>
          <w:color w:val="auto"/>
          <w:highlight w:val="none"/>
          <w:lang w:val="en-US" w:eastAsia="zh-CN"/>
        </w:rPr>
        <w:t>品目项25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⒀必须使用专业级话筒及音频处理设备，保证录音质量。</w:t>
      </w:r>
      <w:r>
        <w:rPr>
          <w:rStyle w:val="23"/>
          <w:rFonts w:hint="eastAsia" w:cs="宋体"/>
          <w:bCs/>
          <w:color w:val="auto"/>
          <w:highlight w:val="none"/>
          <w:lang w:eastAsia="zh-CN"/>
        </w:rPr>
        <w:t>（</w:t>
      </w:r>
      <w:r>
        <w:rPr>
          <w:rStyle w:val="23"/>
          <w:rFonts w:hint="eastAsia" w:cs="宋体"/>
          <w:bCs/>
          <w:color w:val="auto"/>
          <w:highlight w:val="none"/>
          <w:lang w:val="en-US" w:eastAsia="zh-CN"/>
        </w:rPr>
        <w:t>品目项26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lang w:val="en-US" w:eastAsia="zh-CN"/>
        </w:rPr>
        <w:t>⒁</w:t>
      </w:r>
      <w:r>
        <w:rPr>
          <w:rFonts w:hint="eastAsia" w:ascii="宋体" w:hAnsi="宋体" w:cs="宋体"/>
          <w:color w:val="auto"/>
          <w:highlight w:val="none"/>
        </w:rPr>
        <w:t>采用二机位或以上的拍摄方式，机位设置能够完整记录全部教学活动的要求。（根据资源用途，另有文件规定的除外）</w:t>
      </w:r>
      <w:r>
        <w:rPr>
          <w:rStyle w:val="23"/>
          <w:rFonts w:hint="eastAsia" w:cs="宋体"/>
          <w:bCs/>
          <w:color w:val="auto"/>
          <w:highlight w:val="none"/>
          <w:lang w:eastAsia="zh-CN"/>
        </w:rPr>
        <w:t>（</w:t>
      </w:r>
      <w:r>
        <w:rPr>
          <w:rStyle w:val="23"/>
          <w:rFonts w:hint="eastAsia" w:cs="宋体"/>
          <w:bCs/>
          <w:color w:val="auto"/>
          <w:highlight w:val="none"/>
          <w:lang w:val="en-US" w:eastAsia="zh-CN"/>
        </w:rPr>
        <w:t>品目项27</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olor w:val="auto"/>
          <w:highlight w:val="none"/>
          <w:lang w:val="en-US" w:eastAsia="zh-CN"/>
        </w:rPr>
        <w:t>（二）</w:t>
      </w:r>
      <w:r>
        <w:rPr>
          <w:rStyle w:val="23"/>
          <w:rFonts w:hint="eastAsia" w:ascii="宋体" w:hAnsi="宋体" w:cs="宋体"/>
          <w:bCs/>
          <w:color w:val="auto"/>
          <w:highlight w:val="none"/>
        </w:rPr>
        <w:t>演示文稿（</w:t>
      </w:r>
      <w:r>
        <w:rPr>
          <w:rStyle w:val="23"/>
          <w:color w:val="auto"/>
          <w:highlight w:val="none"/>
        </w:rPr>
        <w:t>PPT</w:t>
      </w:r>
      <w:r>
        <w:rPr>
          <w:rStyle w:val="23"/>
          <w:rFonts w:hint="eastAsia" w:ascii="宋体" w:hAnsi="宋体" w:cs="宋体"/>
          <w:bCs/>
          <w:color w:val="auto"/>
          <w:highlight w:val="none"/>
        </w:rPr>
        <w:t>）制作规范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eastAsia" w:eastAsia="宋体"/>
          <w:color w:val="auto"/>
          <w:highlight w:val="none"/>
          <w:lang w:val="en-US" w:eastAsia="zh-CN"/>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ascii="宋体" w:hAnsi="宋体" w:cs="宋体"/>
          <w:color w:val="auto"/>
          <w:highlight w:val="none"/>
        </w:rPr>
        <w:t>制作原则</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品目项28</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1.1</w:t>
      </w:r>
      <w:r>
        <w:rPr>
          <w:rFonts w:hint="eastAsia" w:ascii="宋体" w:hAnsi="宋体" w:cs="宋体"/>
          <w:color w:val="auto"/>
          <w:highlight w:val="none"/>
        </w:rPr>
        <w:t>演示文稿（</w:t>
      </w:r>
      <w:r>
        <w:rPr>
          <w:color w:val="auto"/>
          <w:highlight w:val="none"/>
        </w:rPr>
        <w:t>PPT</w:t>
      </w:r>
      <w:r>
        <w:rPr>
          <w:rFonts w:hint="eastAsia" w:ascii="宋体" w:hAnsi="宋体" w:cs="宋体"/>
          <w:color w:val="auto"/>
          <w:highlight w:val="none"/>
        </w:rPr>
        <w:t>）要求集文字、图形、图像、声音以及视频等多种媒体元素于一体，一般不使用纯文字的演示文稿（</w:t>
      </w:r>
      <w:r>
        <w:rPr>
          <w:color w:val="auto"/>
          <w:highlight w:val="none"/>
        </w:rPr>
        <w:t>PPT</w:t>
      </w:r>
      <w:r>
        <w:rPr>
          <w:rFonts w:hint="eastAsia" w:ascii="宋体" w:hAnsi="宋体" w:cs="宋体"/>
          <w:color w:val="auto"/>
          <w:highlight w:val="none"/>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1.2</w:t>
      </w:r>
      <w:r>
        <w:rPr>
          <w:rFonts w:hint="eastAsia" w:ascii="宋体" w:hAnsi="宋体" w:cs="宋体"/>
          <w:color w:val="auto"/>
          <w:highlight w:val="none"/>
        </w:rPr>
        <w:t>页面设置要求符合高清格式比例，幻灯片大小为</w:t>
      </w:r>
      <w:r>
        <w:rPr>
          <w:color w:val="auto"/>
          <w:highlight w:val="none"/>
        </w:rPr>
        <w:t>“</w:t>
      </w:r>
      <w:r>
        <w:rPr>
          <w:rFonts w:hint="eastAsia" w:ascii="宋体" w:hAnsi="宋体" w:cs="宋体"/>
          <w:color w:val="auto"/>
          <w:highlight w:val="none"/>
        </w:rPr>
        <w:t>全屏显示</w:t>
      </w:r>
      <w:r>
        <w:rPr>
          <w:color w:val="auto"/>
          <w:highlight w:val="none"/>
        </w:rPr>
        <w:t>16</w:t>
      </w:r>
      <w:r>
        <w:rPr>
          <w:rFonts w:hint="eastAsia" w:ascii="宋体" w:hAnsi="宋体" w:cs="宋体"/>
          <w:color w:val="auto"/>
          <w:highlight w:val="none"/>
        </w:rPr>
        <w:t>：</w:t>
      </w:r>
      <w:r>
        <w:rPr>
          <w:color w:val="auto"/>
          <w:highlight w:val="none"/>
        </w:rPr>
        <w:t>9”</w:t>
      </w:r>
      <w:r>
        <w:rPr>
          <w:rFonts w:hint="eastAsia" w:ascii="宋体" w:hAnsi="宋体" w:cs="宋体"/>
          <w:color w:val="auto"/>
          <w:highlight w:val="none"/>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1.3</w:t>
      </w:r>
      <w:r>
        <w:rPr>
          <w:rFonts w:hint="eastAsia" w:ascii="宋体" w:hAnsi="宋体" w:cs="宋体"/>
          <w:color w:val="auto"/>
          <w:highlight w:val="none"/>
        </w:rPr>
        <w:t>整体效果应风格统一、色彩协调、美观大方。</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eastAsia" w:eastAsia="宋体"/>
          <w:color w:val="auto"/>
          <w:highlight w:val="none"/>
          <w:lang w:val="en-US" w:eastAsia="zh-CN"/>
        </w:rPr>
      </w:pP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ascii="宋体" w:hAnsi="宋体" w:cs="宋体"/>
          <w:color w:val="auto"/>
          <w:highlight w:val="none"/>
        </w:rPr>
        <w:t>字体与字号</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品目项29</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rFonts w:hint="eastAsia" w:ascii="宋体" w:hAnsi="宋体" w:cs="宋体"/>
          <w:color w:val="auto"/>
          <w:highlight w:val="none"/>
        </w:rPr>
        <w:t>字体与字号参照下表：</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9"/>
        <w:gridCol w:w="1682"/>
        <w:gridCol w:w="1481"/>
        <w:gridCol w:w="1552"/>
        <w:gridCol w:w="1556"/>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9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类型</w:t>
            </w:r>
          </w:p>
        </w:tc>
        <w:tc>
          <w:tcPr>
            <w:tcW w:w="165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大标题</w:t>
            </w:r>
          </w:p>
        </w:tc>
        <w:tc>
          <w:tcPr>
            <w:tcW w:w="145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主讲信息</w:t>
            </w:r>
          </w:p>
        </w:tc>
        <w:tc>
          <w:tcPr>
            <w:tcW w:w="152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一级标题</w:t>
            </w:r>
          </w:p>
        </w:tc>
        <w:tc>
          <w:tcPr>
            <w:tcW w:w="152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正</w:t>
            </w:r>
            <w:r>
              <w:rPr>
                <w:color w:val="auto"/>
                <w:highlight w:val="none"/>
              </w:rPr>
              <w:t>  </w:t>
            </w:r>
            <w:r>
              <w:rPr>
                <w:rFonts w:hint="eastAsia" w:ascii="宋体" w:hAnsi="宋体" w:cs="宋体"/>
                <w:color w:val="auto"/>
                <w:sz w:val="21"/>
                <w:szCs w:val="21"/>
                <w:highlight w:val="none"/>
              </w:rPr>
              <w:t>文</w:t>
            </w:r>
          </w:p>
        </w:tc>
        <w:tc>
          <w:tcPr>
            <w:tcW w:w="114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字幕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9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字体</w:t>
            </w:r>
          </w:p>
        </w:tc>
        <w:tc>
          <w:tcPr>
            <w:tcW w:w="1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大黑、时尚中黑、大隶书</w:t>
            </w:r>
          </w:p>
        </w:tc>
        <w:tc>
          <w:tcPr>
            <w:tcW w:w="145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黑体</w:t>
            </w:r>
          </w:p>
        </w:tc>
        <w:tc>
          <w:tcPr>
            <w:tcW w:w="152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黑体、魏碑、大宋</w:t>
            </w:r>
          </w:p>
        </w:tc>
        <w:tc>
          <w:tcPr>
            <w:tcW w:w="15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雅黑、中宋</w:t>
            </w:r>
          </w:p>
        </w:tc>
        <w:tc>
          <w:tcPr>
            <w:tcW w:w="11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雅黑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9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字号</w:t>
            </w:r>
          </w:p>
        </w:tc>
        <w:tc>
          <w:tcPr>
            <w:tcW w:w="1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50</w:t>
            </w:r>
            <w:r>
              <w:rPr>
                <w:rFonts w:hint="eastAsia" w:ascii="宋体" w:hAnsi="宋体" w:cs="宋体"/>
                <w:color w:val="auto"/>
                <w:sz w:val="21"/>
                <w:szCs w:val="21"/>
                <w:highlight w:val="none"/>
              </w:rPr>
              <w:t>～</w:t>
            </w:r>
            <w:r>
              <w:rPr>
                <w:color w:val="auto"/>
                <w:highlight w:val="none"/>
              </w:rPr>
              <w:t>70</w:t>
            </w:r>
            <w:r>
              <w:rPr>
                <w:rFonts w:hint="eastAsia" w:ascii="宋体" w:hAnsi="宋体" w:cs="宋体"/>
                <w:color w:val="auto"/>
                <w:sz w:val="21"/>
                <w:szCs w:val="21"/>
                <w:highlight w:val="none"/>
              </w:rPr>
              <w:t>磅</w:t>
            </w:r>
          </w:p>
        </w:tc>
        <w:tc>
          <w:tcPr>
            <w:tcW w:w="145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36</w:t>
            </w:r>
            <w:r>
              <w:rPr>
                <w:rFonts w:hint="eastAsia" w:ascii="宋体" w:hAnsi="宋体" w:cs="宋体"/>
                <w:color w:val="auto"/>
                <w:sz w:val="21"/>
                <w:szCs w:val="21"/>
                <w:highlight w:val="none"/>
              </w:rPr>
              <w:t>～</w:t>
            </w:r>
            <w:r>
              <w:rPr>
                <w:color w:val="auto"/>
                <w:highlight w:val="none"/>
              </w:rPr>
              <w:t>40</w:t>
            </w:r>
            <w:r>
              <w:rPr>
                <w:rFonts w:hint="eastAsia" w:ascii="宋体" w:hAnsi="宋体" w:cs="宋体"/>
                <w:color w:val="auto"/>
                <w:sz w:val="21"/>
                <w:szCs w:val="21"/>
                <w:highlight w:val="none"/>
              </w:rPr>
              <w:t>磅</w:t>
            </w:r>
          </w:p>
        </w:tc>
        <w:tc>
          <w:tcPr>
            <w:tcW w:w="152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36</w:t>
            </w:r>
            <w:r>
              <w:rPr>
                <w:rFonts w:hint="eastAsia" w:ascii="宋体" w:hAnsi="宋体" w:cs="宋体"/>
                <w:color w:val="auto"/>
                <w:sz w:val="21"/>
                <w:szCs w:val="21"/>
                <w:highlight w:val="none"/>
              </w:rPr>
              <w:t>～</w:t>
            </w:r>
            <w:r>
              <w:rPr>
                <w:color w:val="auto"/>
                <w:highlight w:val="none"/>
              </w:rPr>
              <w:t>40</w:t>
            </w:r>
            <w:r>
              <w:rPr>
                <w:rFonts w:hint="eastAsia" w:ascii="宋体" w:hAnsi="宋体" w:cs="宋体"/>
                <w:color w:val="auto"/>
                <w:sz w:val="21"/>
                <w:szCs w:val="21"/>
                <w:highlight w:val="none"/>
              </w:rPr>
              <w:t>磅</w:t>
            </w:r>
          </w:p>
        </w:tc>
        <w:tc>
          <w:tcPr>
            <w:tcW w:w="15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24</w:t>
            </w:r>
            <w:r>
              <w:rPr>
                <w:rFonts w:hint="eastAsia" w:ascii="宋体" w:hAnsi="宋体" w:cs="宋体"/>
                <w:color w:val="auto"/>
                <w:sz w:val="21"/>
                <w:szCs w:val="21"/>
                <w:highlight w:val="none"/>
              </w:rPr>
              <w:t>～</w:t>
            </w:r>
            <w:r>
              <w:rPr>
                <w:color w:val="auto"/>
                <w:highlight w:val="none"/>
              </w:rPr>
              <w:t>32</w:t>
            </w:r>
            <w:r>
              <w:rPr>
                <w:rFonts w:hint="eastAsia" w:ascii="宋体" w:hAnsi="宋体" w:cs="宋体"/>
                <w:color w:val="auto"/>
                <w:sz w:val="21"/>
                <w:szCs w:val="21"/>
                <w:highlight w:val="none"/>
              </w:rPr>
              <w:t>磅</w:t>
            </w:r>
          </w:p>
        </w:tc>
        <w:tc>
          <w:tcPr>
            <w:tcW w:w="11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color w:val="auto"/>
                <w:highlight w:val="none"/>
              </w:rPr>
              <w:t>32</w:t>
            </w:r>
            <w:r>
              <w:rPr>
                <w:rFonts w:hint="eastAsia" w:ascii="宋体" w:hAnsi="宋体" w:cs="宋体"/>
                <w:color w:val="auto"/>
                <w:sz w:val="21"/>
                <w:szCs w:val="21"/>
                <w:highlight w:val="none"/>
              </w:rPr>
              <w:t>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9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应用</w:t>
            </w:r>
          </w:p>
        </w:tc>
        <w:tc>
          <w:tcPr>
            <w:tcW w:w="1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上下左右居中</w:t>
            </w:r>
          </w:p>
        </w:tc>
        <w:tc>
          <w:tcPr>
            <w:tcW w:w="145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左右居中</w:t>
            </w:r>
          </w:p>
        </w:tc>
        <w:tc>
          <w:tcPr>
            <w:tcW w:w="152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左右居中</w:t>
            </w:r>
          </w:p>
        </w:tc>
        <w:tc>
          <w:tcPr>
            <w:tcW w:w="15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左对齐或居中</w:t>
            </w:r>
          </w:p>
        </w:tc>
        <w:tc>
          <w:tcPr>
            <w:tcW w:w="11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左右居中</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3</w:t>
      </w:r>
      <w:r>
        <w:rPr>
          <w:rFonts w:hint="eastAsia"/>
          <w:color w:val="auto"/>
          <w:highlight w:val="none"/>
          <w:lang w:eastAsia="zh-CN"/>
        </w:rPr>
        <w:t>）</w:t>
      </w:r>
      <w:r>
        <w:rPr>
          <w:rFonts w:hint="eastAsia" w:ascii="宋体" w:hAnsi="宋体" w:cs="宋体"/>
          <w:color w:val="auto"/>
          <w:highlight w:val="none"/>
        </w:rPr>
        <w:t>版心与版式</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品目项30</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rFonts w:hint="eastAsia" w:ascii="宋体" w:hAnsi="宋体" w:cs="宋体"/>
          <w:color w:val="auto"/>
          <w:highlight w:val="none"/>
        </w:rPr>
        <w:t>每页四周留出空白，应避免内容顶到页面边缘，边界安全区域分别为左、右</w:t>
      </w:r>
      <w:r>
        <w:rPr>
          <w:color w:val="auto"/>
          <w:highlight w:val="none"/>
        </w:rPr>
        <w:t>130</w:t>
      </w:r>
      <w:r>
        <w:rPr>
          <w:rFonts w:hint="eastAsia" w:ascii="宋体" w:hAnsi="宋体" w:cs="宋体"/>
          <w:color w:val="auto"/>
          <w:highlight w:val="none"/>
        </w:rPr>
        <w:t>像素内，上、下</w:t>
      </w:r>
      <w:r>
        <w:rPr>
          <w:color w:val="auto"/>
          <w:highlight w:val="none"/>
        </w:rPr>
        <w:t>90</w:t>
      </w:r>
      <w:r>
        <w:rPr>
          <w:rFonts w:hint="eastAsia" w:ascii="宋体" w:hAnsi="宋体" w:cs="宋体"/>
          <w:color w:val="auto"/>
          <w:highlight w:val="none"/>
        </w:rPr>
        <w:t>像素内。</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4</w:t>
      </w:r>
      <w:r>
        <w:rPr>
          <w:rFonts w:hint="eastAsia"/>
          <w:color w:val="auto"/>
          <w:highlight w:val="none"/>
          <w:lang w:eastAsia="zh-CN"/>
        </w:rPr>
        <w:t>）</w:t>
      </w:r>
      <w:r>
        <w:rPr>
          <w:rFonts w:hint="eastAsia" w:ascii="宋体" w:hAnsi="宋体" w:cs="宋体"/>
          <w:color w:val="auto"/>
          <w:highlight w:val="none"/>
        </w:rPr>
        <w:t>背景</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品目项31</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4.1</w:t>
      </w:r>
      <w:r>
        <w:rPr>
          <w:rFonts w:hint="eastAsia" w:ascii="宋体" w:hAnsi="宋体" w:cs="宋体"/>
          <w:color w:val="auto"/>
          <w:highlight w:val="none"/>
        </w:rPr>
        <w:t>背景色以简洁适中饱和度为主（颜色保持在一至两种色系内）；</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4.2</w:t>
      </w:r>
      <w:r>
        <w:rPr>
          <w:rFonts w:hint="eastAsia" w:ascii="宋体" w:hAnsi="宋体" w:cs="宋体"/>
          <w:color w:val="auto"/>
          <w:highlight w:val="none"/>
        </w:rPr>
        <w:t>背景和场景不宜变化过多；</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4.3</w:t>
      </w:r>
      <w:r>
        <w:rPr>
          <w:rFonts w:hint="eastAsia" w:ascii="宋体" w:hAnsi="宋体" w:cs="宋体"/>
          <w:color w:val="auto"/>
          <w:highlight w:val="none"/>
        </w:rPr>
        <w:t>文字、图形等内容应与背景对比醒目。</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5</w:t>
      </w:r>
      <w:r>
        <w:rPr>
          <w:rFonts w:hint="eastAsia"/>
          <w:color w:val="auto"/>
          <w:highlight w:val="none"/>
          <w:lang w:eastAsia="zh-CN"/>
        </w:rPr>
        <w:t>）</w:t>
      </w:r>
      <w:r>
        <w:rPr>
          <w:rFonts w:hint="eastAsia" w:ascii="宋体" w:hAnsi="宋体" w:cs="宋体"/>
          <w:color w:val="auto"/>
          <w:highlight w:val="none"/>
        </w:rPr>
        <w:t>色调</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品目项32</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5.1</w:t>
      </w:r>
      <w:r>
        <w:rPr>
          <w:rFonts w:hint="eastAsia" w:ascii="宋体" w:hAnsi="宋体" w:cs="宋体"/>
          <w:color w:val="auto"/>
          <w:highlight w:val="none"/>
        </w:rPr>
        <w:t>色彩的选配应与课程科目相吻合；</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5.2</w:t>
      </w:r>
      <w:r>
        <w:rPr>
          <w:rFonts w:hint="eastAsia" w:ascii="宋体" w:hAnsi="宋体" w:cs="宋体"/>
          <w:color w:val="auto"/>
          <w:highlight w:val="none"/>
        </w:rPr>
        <w:t>每一短视频或一系列短视频在配色上应体现出系统性，可选一种主色调再加上一至两种辅助色进行匹配；</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5.3</w:t>
      </w:r>
      <w:r>
        <w:rPr>
          <w:rFonts w:hint="eastAsia" w:ascii="宋体" w:hAnsi="宋体" w:cs="宋体"/>
          <w:color w:val="auto"/>
          <w:highlight w:val="none"/>
        </w:rPr>
        <w:t>同一屏里文字不宜超出三种颜色。</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6</w:t>
      </w:r>
      <w:r>
        <w:rPr>
          <w:rFonts w:hint="eastAsia"/>
          <w:color w:val="auto"/>
          <w:highlight w:val="none"/>
          <w:lang w:eastAsia="zh-CN"/>
        </w:rPr>
        <w:t>）</w:t>
      </w:r>
      <w:r>
        <w:rPr>
          <w:rFonts w:hint="eastAsia" w:ascii="宋体" w:hAnsi="宋体" w:cs="宋体"/>
          <w:color w:val="auto"/>
          <w:highlight w:val="none"/>
        </w:rPr>
        <w:t>字距与行距</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品目项33</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6.1</w:t>
      </w:r>
      <w:r>
        <w:rPr>
          <w:rFonts w:hint="eastAsia" w:ascii="宋体" w:hAnsi="宋体" w:cs="宋体"/>
          <w:color w:val="auto"/>
          <w:highlight w:val="none"/>
        </w:rPr>
        <w:t>标题：在文字少的情形下，字距放宽一倍体现舒展性；</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6.2</w:t>
      </w:r>
      <w:r>
        <w:rPr>
          <w:rFonts w:hint="eastAsia" w:ascii="宋体" w:hAnsi="宋体" w:cs="宋体"/>
          <w:color w:val="auto"/>
          <w:highlight w:val="none"/>
        </w:rPr>
        <w:t>正文：行距使用</w:t>
      </w:r>
      <w:r>
        <w:rPr>
          <w:color w:val="auto"/>
          <w:highlight w:val="none"/>
        </w:rPr>
        <w:t>1</w:t>
      </w:r>
      <w:r>
        <w:rPr>
          <w:rFonts w:hint="eastAsia" w:ascii="宋体" w:hAnsi="宋体" w:cs="宋体"/>
          <w:color w:val="auto"/>
          <w:highlight w:val="none"/>
        </w:rPr>
        <w:t>行或</w:t>
      </w:r>
      <w:r>
        <w:rPr>
          <w:color w:val="auto"/>
          <w:highlight w:val="none"/>
        </w:rPr>
        <w:t>1.5</w:t>
      </w:r>
      <w:r>
        <w:rPr>
          <w:rFonts w:hint="eastAsia" w:ascii="宋体" w:hAnsi="宋体" w:cs="宋体"/>
          <w:color w:val="auto"/>
          <w:highlight w:val="none"/>
        </w:rPr>
        <w:t>行，便于阅读。</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7</w:t>
      </w:r>
      <w:r>
        <w:rPr>
          <w:rFonts w:hint="eastAsia"/>
          <w:color w:val="auto"/>
          <w:highlight w:val="none"/>
          <w:lang w:eastAsia="zh-CN"/>
        </w:rPr>
        <w:t>）</w:t>
      </w:r>
      <w:r>
        <w:rPr>
          <w:color w:val="auto"/>
          <w:highlight w:val="none"/>
        </w:rPr>
        <w:t xml:space="preserve"> </w:t>
      </w:r>
      <w:r>
        <w:rPr>
          <w:rFonts w:hint="eastAsia" w:ascii="宋体" w:hAnsi="宋体" w:cs="宋体"/>
          <w:color w:val="auto"/>
          <w:highlight w:val="none"/>
        </w:rPr>
        <w:t>配图</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品目项34</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7.1</w:t>
      </w:r>
      <w:r>
        <w:rPr>
          <w:rFonts w:hint="eastAsia" w:ascii="宋体" w:hAnsi="宋体" w:cs="宋体"/>
          <w:color w:val="auto"/>
          <w:highlight w:val="none"/>
        </w:rPr>
        <w:t>图像应清晰并能反映出内容主题思想，分辨率应上</w:t>
      </w:r>
      <w:r>
        <w:rPr>
          <w:color w:val="auto"/>
          <w:highlight w:val="none"/>
        </w:rPr>
        <w:t>72dpi</w:t>
      </w:r>
      <w:r>
        <w:rPr>
          <w:rFonts w:hint="eastAsia" w:ascii="宋体" w:hAnsi="宋体" w:cs="宋体"/>
          <w:color w:val="auto"/>
          <w:highlight w:val="none"/>
        </w:rPr>
        <w:t>以上；</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7.2</w:t>
      </w:r>
      <w:r>
        <w:rPr>
          <w:rFonts w:hint="eastAsia" w:ascii="宋体" w:hAnsi="宋体" w:cs="宋体"/>
          <w:color w:val="auto"/>
          <w:highlight w:val="none"/>
        </w:rPr>
        <w:t>保持图像宽高比例，不可变形；</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7.3</w:t>
      </w:r>
      <w:r>
        <w:rPr>
          <w:rFonts w:hint="eastAsia" w:ascii="宋体" w:hAnsi="宋体" w:cs="宋体"/>
          <w:color w:val="auto"/>
          <w:highlight w:val="none"/>
        </w:rPr>
        <w:t>图形使用应通俗易懂，便于理解。</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8</w:t>
      </w:r>
      <w:r>
        <w:rPr>
          <w:rFonts w:hint="eastAsia"/>
          <w:color w:val="auto"/>
          <w:highlight w:val="none"/>
          <w:lang w:eastAsia="zh-CN"/>
        </w:rPr>
        <w:t>）</w:t>
      </w:r>
      <w:r>
        <w:rPr>
          <w:rFonts w:hint="eastAsia" w:ascii="宋体" w:hAnsi="宋体" w:cs="宋体"/>
          <w:color w:val="auto"/>
          <w:highlight w:val="none"/>
        </w:rPr>
        <w:t>修饰</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品目项35</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8.1</w:t>
      </w:r>
      <w:r>
        <w:rPr>
          <w:rFonts w:hint="eastAsia" w:ascii="宋体" w:hAnsi="宋体" w:cs="宋体"/>
          <w:color w:val="auto"/>
          <w:highlight w:val="none"/>
        </w:rPr>
        <w:t>细线条的运用比粗线条更显精致；</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8.2</w:t>
      </w:r>
      <w:r>
        <w:rPr>
          <w:rFonts w:hint="eastAsia" w:ascii="宋体" w:hAnsi="宋体" w:cs="宋体"/>
          <w:color w:val="auto"/>
          <w:highlight w:val="none"/>
        </w:rPr>
        <w:t>扁平式的装饰更接近时代审美；</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color w:val="auto"/>
          <w:highlight w:val="none"/>
        </w:rPr>
        <w:t>8.3</w:t>
      </w:r>
      <w:r>
        <w:rPr>
          <w:rFonts w:hint="eastAsia" w:ascii="宋体" w:hAnsi="宋体" w:cs="宋体"/>
          <w:color w:val="auto"/>
          <w:highlight w:val="none"/>
        </w:rPr>
        <w:t>有趣味的装饰通常更能吸引人。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9</w:t>
      </w:r>
      <w:r>
        <w:rPr>
          <w:rFonts w:hint="eastAsia"/>
          <w:color w:val="auto"/>
          <w:highlight w:val="none"/>
          <w:lang w:eastAsia="zh-CN"/>
        </w:rPr>
        <w:t>）</w:t>
      </w:r>
      <w:r>
        <w:rPr>
          <w:rFonts w:hint="eastAsia" w:ascii="宋体" w:hAnsi="宋体" w:cs="宋体"/>
          <w:color w:val="auto"/>
          <w:highlight w:val="none"/>
        </w:rPr>
        <w:t>版权来源</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品目项36</w:t>
      </w:r>
      <w:r>
        <w:rPr>
          <w:rStyle w:val="23"/>
          <w:rFonts w:hint="eastAsia" w:cs="宋体"/>
          <w:bCs/>
          <w:color w:val="auto"/>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645"/>
        <w:textAlignment w:val="auto"/>
        <w:rPr>
          <w:color w:val="auto"/>
          <w:highlight w:val="none"/>
        </w:rPr>
      </w:pPr>
      <w:r>
        <w:rPr>
          <w:rFonts w:hint="eastAsia" w:ascii="宋体" w:hAnsi="宋体" w:cs="宋体"/>
          <w:color w:val="auto"/>
          <w:highlight w:val="none"/>
        </w:rPr>
        <w:t>素材选用注意版权。不得使用未经授权的素材，经授权的素材需加入</w:t>
      </w:r>
      <w:r>
        <w:rPr>
          <w:color w:val="auto"/>
          <w:highlight w:val="none"/>
        </w:rPr>
        <w:t>“</w:t>
      </w:r>
      <w:r>
        <w:rPr>
          <w:rFonts w:hint="eastAsia" w:ascii="宋体" w:hAnsi="宋体" w:cs="宋体"/>
          <w:color w:val="auto"/>
          <w:highlight w:val="none"/>
        </w:rPr>
        <w:t>版权来源</w:t>
      </w:r>
      <w:r>
        <w:rPr>
          <w:color w:val="auto"/>
          <w:highlight w:val="none"/>
        </w:rPr>
        <w:t>”</w:t>
      </w:r>
      <w:r>
        <w:rPr>
          <w:rFonts w:hint="eastAsia" w:ascii="宋体" w:hAnsi="宋体" w:cs="宋体"/>
          <w:color w:val="auto"/>
          <w:highlight w:val="none"/>
        </w:rPr>
        <w:t>信息。</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Style w:val="23"/>
          <w:rFonts w:hint="eastAsia"/>
          <w:color w:val="auto"/>
          <w:highlight w:val="none"/>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olor w:val="auto"/>
          <w:highlight w:val="none"/>
          <w:lang w:val="en-US" w:eastAsia="zh-CN"/>
        </w:rPr>
        <w:t>（三）</w:t>
      </w:r>
      <w:r>
        <w:rPr>
          <w:rStyle w:val="23"/>
          <w:rFonts w:hint="eastAsia" w:ascii="宋体" w:hAnsi="宋体" w:cs="宋体"/>
          <w:bCs/>
          <w:color w:val="auto"/>
          <w:highlight w:val="none"/>
        </w:rPr>
        <w:t>文本类制作规范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ascii="宋体" w:hAnsi="宋体" w:cs="宋体"/>
          <w:color w:val="auto"/>
          <w:highlight w:val="none"/>
        </w:rPr>
        <w:t>文件格式</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品目项37</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412"/>
        <w:gridCol w:w="2447"/>
        <w:gridCol w:w="33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5" w:hRule="atLeast"/>
          <w:tblCellSpacing w:w="15" w:type="dxa"/>
        </w:trPr>
        <w:tc>
          <w:tcPr>
            <w:tcW w:w="2367"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媒体类型</w:t>
            </w:r>
          </w:p>
        </w:tc>
        <w:tc>
          <w:tcPr>
            <w:tcW w:w="2417"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扩展名</w:t>
            </w:r>
          </w:p>
        </w:tc>
        <w:tc>
          <w:tcPr>
            <w:tcW w:w="3301"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说</w:t>
            </w:r>
            <w:r>
              <w:rPr>
                <w:color w:val="auto"/>
                <w:highlight w:val="none"/>
              </w:rPr>
              <w:t> </w:t>
            </w:r>
            <w:r>
              <w:rPr>
                <w:rFonts w:hint="eastAsia" w:ascii="宋体" w:hAnsi="宋体" w:cs="宋体"/>
                <w:color w:val="auto"/>
                <w:sz w:val="21"/>
                <w:szCs w:val="21"/>
                <w:highlight w:val="none"/>
              </w:rPr>
              <w:t>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15" w:hRule="atLeast"/>
          <w:tblCellSpacing w:w="15" w:type="dxa"/>
        </w:trPr>
        <w:tc>
          <w:tcPr>
            <w:tcW w:w="2367" w:type="dxa"/>
            <w:tcBorders>
              <w:top w:val="nil"/>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文本</w:t>
            </w:r>
          </w:p>
        </w:tc>
        <w:tc>
          <w:tcPr>
            <w:tcW w:w="2417"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*.doc</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*.docx</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*.pdf</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*.xls</w:t>
            </w:r>
          </w:p>
        </w:tc>
        <w:tc>
          <w:tcPr>
            <w:tcW w:w="3301"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常见文本存储格式均可</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color w:val="auto"/>
          <w:highlight w:val="none"/>
        </w:rPr>
        <w:t> </w:t>
      </w: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ascii="宋体" w:hAnsi="宋体" w:cs="宋体"/>
          <w:color w:val="auto"/>
          <w:highlight w:val="none"/>
        </w:rPr>
        <w:t>技术要求</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品目项38</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36"/>
        <w:gridCol w:w="71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190"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技术要求</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15" w:type="dxa"/>
        </w:trPr>
        <w:tc>
          <w:tcPr>
            <w:tcW w:w="1091" w:type="dxa"/>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软件版本</w:t>
            </w:r>
          </w:p>
        </w:tc>
        <w:tc>
          <w:tcPr>
            <w:tcW w:w="7069" w:type="dxa"/>
            <w:tcBorders>
              <w:top w:val="single" w:color="000000" w:sz="6" w:space="0"/>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文件制作版本不低于当前主流版本，要求上下兼容。（文档编辑工具不低于</w:t>
            </w:r>
            <w:r>
              <w:rPr>
                <w:color w:val="auto"/>
                <w:highlight w:val="none"/>
              </w:rPr>
              <w:t> OFFICE2003</w:t>
            </w:r>
            <w:r>
              <w:rPr>
                <w:rFonts w:hint="eastAsia" w:ascii="宋体" w:hAnsi="宋体" w:cs="宋体"/>
                <w:color w:val="auto"/>
                <w:sz w:val="21"/>
                <w:szCs w:val="21"/>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品质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要求</w:t>
            </w: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文本正文应设定文章标题，文章标题放在正文内第一行居中的位置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各级标题应设置正确，同一级标题使用同样的样式，文本结构清晰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正文字体、字号、颜色、行间距等要美观、统一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文本超过</w:t>
            </w:r>
            <w:r>
              <w:rPr>
                <w:color w:val="auto"/>
                <w:highlight w:val="none"/>
              </w:rPr>
              <w:t xml:space="preserve"> 10 </w:t>
            </w:r>
            <w:r>
              <w:rPr>
                <w:rFonts w:hint="eastAsia" w:ascii="宋体" w:hAnsi="宋体" w:cs="宋体"/>
                <w:color w:val="auto"/>
                <w:sz w:val="21"/>
                <w:szCs w:val="21"/>
                <w:highlight w:val="none"/>
              </w:rPr>
              <w:t>页应插入页码；超过</w:t>
            </w:r>
            <w:r>
              <w:rPr>
                <w:color w:val="auto"/>
                <w:highlight w:val="none"/>
              </w:rPr>
              <w:t xml:space="preserve"> 15 </w:t>
            </w:r>
            <w:r>
              <w:rPr>
                <w:rFonts w:hint="eastAsia" w:ascii="宋体" w:hAnsi="宋体" w:cs="宋体"/>
                <w:color w:val="auto"/>
                <w:sz w:val="21"/>
                <w:szCs w:val="21"/>
                <w:highlight w:val="none"/>
              </w:rPr>
              <w:t>页应插入目录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表格不应超出页面，且要求使用软件的插入表格或绘制表格等功能生成表格，并使用相应功能加工处理，不要用在文本上描绘直线等绘图方式制作表格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正文中的图像、图形应清晰，图形要符合国家相关绘制标准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文档保存时的显示比例为</w:t>
            </w:r>
            <w:r>
              <w:rPr>
                <w:color w:val="auto"/>
                <w:highlight w:val="none"/>
              </w:rPr>
              <w:t> 100%</w:t>
            </w:r>
            <w:r>
              <w:rPr>
                <w:rFonts w:hint="eastAsia" w:ascii="宋体" w:hAnsi="宋体" w:cs="宋体"/>
                <w:color w:val="auto"/>
                <w:sz w:val="21"/>
                <w:szCs w:val="21"/>
                <w:highlight w:val="none"/>
              </w:rPr>
              <w:t>、页面视图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文件名应反映主题内容，尽量与文内标题保持一致，不要使用</w:t>
            </w:r>
            <w:r>
              <w:rPr>
                <w:color w:val="auto"/>
                <w:highlight w:val="none"/>
              </w:rPr>
              <w:t>“1.doc”</w:t>
            </w:r>
            <w:r>
              <w:rPr>
                <w:rFonts w:hint="eastAsia" w:ascii="宋体" w:hAnsi="宋体" w:cs="宋体"/>
                <w:color w:val="auto"/>
                <w:sz w:val="21"/>
                <w:szCs w:val="21"/>
                <w:highlight w:val="none"/>
              </w:rPr>
              <w:t>这类含义不明的标题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文本如有对齐的要求，要用表格来处理，而不要使用空格来实现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文本内容应忠实于原文献，完整有序，符合我国法律法规，尊重各民族风俗习惯，版权不存在争议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文中所用计量符号应符合国家相关标准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09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069"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文档总页数以不超过</w:t>
            </w:r>
            <w:r>
              <w:rPr>
                <w:color w:val="auto"/>
                <w:highlight w:val="none"/>
              </w:rPr>
              <w:t xml:space="preserve"> 60 </w:t>
            </w:r>
            <w:r>
              <w:rPr>
                <w:rFonts w:hint="eastAsia" w:ascii="宋体" w:hAnsi="宋体" w:cs="宋体"/>
                <w:color w:val="auto"/>
                <w:sz w:val="21"/>
                <w:szCs w:val="21"/>
                <w:highlight w:val="none"/>
              </w:rPr>
              <w:t>页为宜</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color w:val="auto"/>
          <w:highlight w:val="none"/>
          <w:lang w:eastAsia="zh-CN"/>
        </w:rPr>
        <w:t>（</w:t>
      </w:r>
      <w:r>
        <w:rPr>
          <w:color w:val="auto"/>
          <w:highlight w:val="none"/>
        </w:rPr>
        <w:t>3</w:t>
      </w:r>
      <w:r>
        <w:rPr>
          <w:rFonts w:hint="eastAsia"/>
          <w:color w:val="auto"/>
          <w:highlight w:val="none"/>
          <w:lang w:eastAsia="zh-CN"/>
        </w:rPr>
        <w:t>）</w:t>
      </w:r>
      <w:r>
        <w:rPr>
          <w:rFonts w:hint="eastAsia" w:ascii="宋体" w:hAnsi="宋体" w:cs="宋体"/>
          <w:color w:val="auto"/>
          <w:highlight w:val="none"/>
        </w:rPr>
        <w:t>提交要求</w:t>
      </w:r>
      <w:r>
        <w:rPr>
          <w:rStyle w:val="23"/>
          <w:rFonts w:hint="eastAsia" w:cs="宋体"/>
          <w:bCs/>
          <w:color w:val="auto"/>
          <w:highlight w:val="none"/>
          <w:lang w:eastAsia="zh-CN"/>
        </w:rPr>
        <w:t>（</w:t>
      </w:r>
      <w:r>
        <w:rPr>
          <w:rStyle w:val="23"/>
          <w:rFonts w:hint="eastAsia" w:cs="宋体"/>
          <w:bCs/>
          <w:color w:val="auto"/>
          <w:highlight w:val="none"/>
          <w:lang w:val="en-US" w:eastAsia="zh-CN"/>
        </w:rPr>
        <w:t>品目项39</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589"/>
        <w:gridCol w:w="65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blCellSpacing w:w="15" w:type="dxa"/>
        </w:trPr>
        <w:tc>
          <w:tcPr>
            <w:tcW w:w="1544"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6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媒体类型</w:t>
            </w:r>
          </w:p>
        </w:tc>
        <w:tc>
          <w:tcPr>
            <w:tcW w:w="6466" w:type="dxa"/>
            <w:tcBorders>
              <w:top w:val="single" w:color="000000" w:sz="6" w:space="0"/>
              <w:left w:val="nil"/>
              <w:bottom w:val="single" w:color="000000" w:sz="6" w:space="0"/>
              <w:right w:val="single" w:color="000000" w:sz="6" w:space="0"/>
            </w:tcBorders>
            <w:shd w:val="clear" w:color="auto" w:fill="FFFFFF"/>
            <w:noWrap w:val="0"/>
            <w:tcMar>
              <w:top w:w="0" w:type="dxa"/>
              <w:left w:w="6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提交要求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1544" w:type="dxa"/>
            <w:tcBorders>
              <w:top w:val="nil"/>
              <w:left w:val="single" w:color="000000" w:sz="6" w:space="0"/>
              <w:bottom w:val="single" w:color="000000" w:sz="6" w:space="0"/>
              <w:right w:val="single" w:color="000000" w:sz="6" w:space="0"/>
            </w:tcBorders>
            <w:shd w:val="clear" w:color="auto" w:fill="FFFFFF"/>
            <w:noWrap w:val="0"/>
            <w:tcMar>
              <w:top w:w="0" w:type="dxa"/>
              <w:left w:w="6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文本</w:t>
            </w:r>
          </w:p>
        </w:tc>
        <w:tc>
          <w:tcPr>
            <w:tcW w:w="6466" w:type="dxa"/>
            <w:tcBorders>
              <w:top w:val="nil"/>
              <w:left w:val="nil"/>
              <w:bottom w:val="single" w:color="000000" w:sz="6" w:space="0"/>
              <w:right w:val="single" w:color="000000" w:sz="6" w:space="0"/>
            </w:tcBorders>
            <w:shd w:val="clear" w:color="auto" w:fill="FFFFFF"/>
            <w:noWrap w:val="0"/>
            <w:tcMar>
              <w:top w:w="0" w:type="dxa"/>
              <w:left w:w="6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文本内容应相对完整，不可加密</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240"/>
        <w:textAlignment w:val="auto"/>
        <w:rPr>
          <w:rStyle w:val="23"/>
          <w:rFonts w:hint="eastAsia"/>
          <w:color w:val="auto"/>
          <w:highlight w:val="none"/>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240"/>
        <w:textAlignment w:val="auto"/>
        <w:rPr>
          <w:color w:val="auto"/>
          <w:highlight w:val="none"/>
        </w:rPr>
      </w:pPr>
      <w:r>
        <w:rPr>
          <w:rStyle w:val="23"/>
          <w:rFonts w:hint="eastAsia"/>
          <w:color w:val="auto"/>
          <w:highlight w:val="none"/>
          <w:lang w:val="en-US" w:eastAsia="zh-CN"/>
        </w:rPr>
        <w:t>（四）</w:t>
      </w:r>
      <w:r>
        <w:rPr>
          <w:rStyle w:val="23"/>
          <w:rFonts w:hint="eastAsia" w:ascii="宋体" w:hAnsi="宋体" w:cs="宋体"/>
          <w:bCs/>
          <w:color w:val="auto"/>
          <w:highlight w:val="none"/>
        </w:rPr>
        <w:t>动画类技术规范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ascii="宋体" w:hAnsi="宋体" w:cs="宋体"/>
          <w:color w:val="auto"/>
          <w:highlight w:val="none"/>
        </w:rPr>
        <w:t>文件格式</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品目项40</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338"/>
        <w:gridCol w:w="2626"/>
        <w:gridCol w:w="30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5" w:hRule="atLeast"/>
          <w:tblCellSpacing w:w="15" w:type="dxa"/>
        </w:trPr>
        <w:tc>
          <w:tcPr>
            <w:tcW w:w="2293"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媒体类型</w:t>
            </w:r>
          </w:p>
        </w:tc>
        <w:tc>
          <w:tcPr>
            <w:tcW w:w="2596"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扩展名</w:t>
            </w:r>
          </w:p>
        </w:tc>
        <w:tc>
          <w:tcPr>
            <w:tcW w:w="2986" w:type="dxa"/>
            <w:tcBorders>
              <w:top w:val="single" w:color="000000" w:sz="6" w:space="0"/>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说</w:t>
            </w:r>
            <w:r>
              <w:rPr>
                <w:color w:val="auto"/>
                <w:highlight w:val="none"/>
              </w:rPr>
              <w:t> </w:t>
            </w:r>
            <w:r>
              <w:rPr>
                <w:rFonts w:hint="eastAsia" w:ascii="宋体" w:hAnsi="宋体" w:cs="宋体"/>
                <w:color w:val="auto"/>
                <w:sz w:val="21"/>
                <w:szCs w:val="21"/>
                <w:highlight w:val="none"/>
              </w:rPr>
              <w:t>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5" w:hRule="atLeast"/>
          <w:tblCellSpacing w:w="15" w:type="dxa"/>
        </w:trPr>
        <w:tc>
          <w:tcPr>
            <w:tcW w:w="2293" w:type="dxa"/>
            <w:tcBorders>
              <w:top w:val="nil"/>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MG </w:t>
            </w:r>
            <w:r>
              <w:rPr>
                <w:rFonts w:hint="eastAsia" w:ascii="宋体" w:hAnsi="宋体" w:cs="宋体"/>
                <w:color w:val="auto"/>
                <w:sz w:val="21"/>
                <w:szCs w:val="21"/>
                <w:highlight w:val="none"/>
              </w:rPr>
              <w:t>动画</w:t>
            </w:r>
          </w:p>
        </w:tc>
        <w:tc>
          <w:tcPr>
            <w:tcW w:w="259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color w:val="auto"/>
                <w:highlight w:val="none"/>
              </w:rPr>
              <w:t>*.MP4</w:t>
            </w:r>
          </w:p>
        </w:tc>
        <w:tc>
          <w:tcPr>
            <w:tcW w:w="298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MG </w:t>
            </w:r>
            <w:r>
              <w:rPr>
                <w:rFonts w:hint="eastAsia" w:ascii="宋体" w:hAnsi="宋体" w:cs="宋体"/>
                <w:color w:val="auto"/>
                <w:sz w:val="21"/>
                <w:szCs w:val="21"/>
                <w:highlight w:val="none"/>
              </w:rPr>
              <w:t>动画文件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 w:hRule="atLeast"/>
          <w:tblCellSpacing w:w="15" w:type="dxa"/>
        </w:trPr>
        <w:tc>
          <w:tcPr>
            <w:tcW w:w="2293" w:type="dxa"/>
            <w:tcBorders>
              <w:top w:val="nil"/>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Flash </w:t>
            </w:r>
            <w:r>
              <w:rPr>
                <w:rFonts w:hint="eastAsia" w:ascii="宋体" w:hAnsi="宋体" w:cs="宋体"/>
                <w:color w:val="auto"/>
                <w:sz w:val="21"/>
                <w:szCs w:val="21"/>
                <w:highlight w:val="none"/>
              </w:rPr>
              <w:t>动画</w:t>
            </w:r>
          </w:p>
        </w:tc>
        <w:tc>
          <w:tcPr>
            <w:tcW w:w="259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*.swf</w:t>
            </w:r>
          </w:p>
        </w:tc>
        <w:tc>
          <w:tcPr>
            <w:tcW w:w="2986" w:type="dxa"/>
            <w:tcBorders>
              <w:top w:val="nil"/>
              <w:left w:val="nil"/>
              <w:bottom w:val="single" w:color="000000" w:sz="6" w:space="0"/>
              <w:right w:val="single" w:color="000000" w:sz="6" w:space="0"/>
            </w:tcBorders>
            <w:shd w:val="clear" w:color="auto" w:fill="FFFFFF"/>
            <w:noWrap w:val="0"/>
            <w:tcMar>
              <w:top w:w="0" w:type="dxa"/>
              <w:left w:w="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color w:val="auto"/>
                <w:highlight w:val="none"/>
              </w:rPr>
              <w:t xml:space="preserve">Flash </w:t>
            </w:r>
            <w:r>
              <w:rPr>
                <w:rFonts w:hint="eastAsia" w:ascii="宋体" w:hAnsi="宋体" w:cs="宋体"/>
                <w:color w:val="auto"/>
                <w:sz w:val="21"/>
                <w:szCs w:val="21"/>
                <w:highlight w:val="none"/>
              </w:rPr>
              <w:t>动画文件</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ascii="宋体" w:hAnsi="宋体" w:cs="宋体"/>
          <w:color w:val="auto"/>
          <w:highlight w:val="none"/>
        </w:rPr>
        <w:t>技术要求</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品目项41</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93"/>
        <w:gridCol w:w="72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05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技术要求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品质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要求</w:t>
            </w:r>
          </w:p>
        </w:tc>
        <w:tc>
          <w:tcPr>
            <w:tcW w:w="7177" w:type="dxa"/>
            <w:tcBorders>
              <w:top w:val="single" w:color="000000" w:sz="6" w:space="0"/>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动画的开始要有醒目的标题，标题要能够体现动画所表现的内容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动画色彩造型应和谐，画面简洁清晰，界面友好，交互设 计合理，操作简单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动画连续，节奏合适，帧和帧之间的关联性要强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动画演播过程要流畅，静止画面时间不超过</w:t>
            </w:r>
            <w:r>
              <w:rPr>
                <w:color w:val="auto"/>
                <w:highlight w:val="none"/>
              </w:rPr>
              <w:t xml:space="preserve"> 5 </w:t>
            </w:r>
            <w:r>
              <w:rPr>
                <w:rFonts w:hint="eastAsia" w:ascii="宋体" w:hAnsi="宋体" w:cs="宋体"/>
                <w:color w:val="auto"/>
                <w:sz w:val="21"/>
                <w:szCs w:val="21"/>
                <w:highlight w:val="none"/>
              </w:rPr>
              <w:t>秒钟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一般情况下，应设置暂停与播放控制按钮，当动画时间较长时应设置进度拖动条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内容</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要求</w:t>
            </w: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动画内容符合我国法律法规，尊重各民族的风俗习惯，版权不存在争议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若其中包含少数民族或外国语言文字信息，应遵循其原内容完整性，使用原语言进行处理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848" w:type="dxa"/>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存储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格式</w:t>
            </w:r>
          </w:p>
        </w:tc>
        <w:tc>
          <w:tcPr>
            <w:tcW w:w="7177"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采用</w:t>
            </w:r>
            <w:r>
              <w:rPr>
                <w:color w:val="auto"/>
                <w:highlight w:val="none"/>
              </w:rPr>
              <w:t> SWF</w:t>
            </w:r>
            <w:r>
              <w:rPr>
                <w:rFonts w:hint="eastAsia" w:ascii="宋体" w:hAnsi="宋体" w:cs="宋体"/>
                <w:color w:val="auto"/>
                <w:sz w:val="21"/>
                <w:szCs w:val="21"/>
                <w:highlight w:val="none"/>
              </w:rPr>
              <w:t>（不低于</w:t>
            </w:r>
            <w:r>
              <w:rPr>
                <w:color w:val="auto"/>
                <w:highlight w:val="none"/>
              </w:rPr>
              <w:t> Flash6.0</w:t>
            </w:r>
            <w:r>
              <w:rPr>
                <w:rFonts w:hint="eastAsia" w:ascii="宋体" w:hAnsi="宋体" w:cs="宋体"/>
                <w:color w:val="auto"/>
                <w:sz w:val="21"/>
                <w:szCs w:val="21"/>
                <w:highlight w:val="none"/>
              </w:rPr>
              <w:t>）或</w:t>
            </w:r>
            <w:r>
              <w:rPr>
                <w:color w:val="auto"/>
                <w:highlight w:val="none"/>
              </w:rPr>
              <w:t xml:space="preserve"> HTML </w:t>
            </w:r>
            <w:r>
              <w:rPr>
                <w:rFonts w:hint="eastAsia" w:ascii="宋体" w:hAnsi="宋体" w:cs="宋体"/>
                <w:color w:val="auto"/>
                <w:sz w:val="21"/>
                <w:szCs w:val="21"/>
                <w:highlight w:val="none"/>
              </w:rPr>
              <w:t>存储格式、</w:t>
            </w:r>
            <w:r>
              <w:rPr>
                <w:color w:val="auto"/>
                <w:highlight w:val="none"/>
              </w:rPr>
              <w:t xml:space="preserve">mp4 </w:t>
            </w:r>
            <w:r>
              <w:rPr>
                <w:rFonts w:hint="eastAsia" w:ascii="宋体" w:hAnsi="宋体" w:cs="宋体"/>
                <w:color w:val="auto"/>
                <w:sz w:val="21"/>
                <w:szCs w:val="21"/>
                <w:highlight w:val="none"/>
              </w:rPr>
              <w:t>存储格式</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eastAsia="宋体"/>
          <w:color w:val="auto"/>
          <w:highlight w:val="none"/>
          <w:lang w:val="en-US" w:eastAsia="zh-CN"/>
        </w:rPr>
      </w:pPr>
      <w:r>
        <w:rPr>
          <w:rFonts w:hint="eastAsia"/>
          <w:color w:val="auto"/>
          <w:highlight w:val="none"/>
          <w:lang w:eastAsia="zh-CN"/>
        </w:rPr>
        <w:t>（</w:t>
      </w:r>
      <w:r>
        <w:rPr>
          <w:color w:val="auto"/>
          <w:highlight w:val="none"/>
        </w:rPr>
        <w:t>3</w:t>
      </w:r>
      <w:r>
        <w:rPr>
          <w:rFonts w:hint="eastAsia"/>
          <w:color w:val="auto"/>
          <w:highlight w:val="none"/>
          <w:lang w:eastAsia="zh-CN"/>
        </w:rPr>
        <w:t>）</w:t>
      </w:r>
      <w:r>
        <w:rPr>
          <w:rFonts w:hint="eastAsia" w:ascii="宋体" w:hAnsi="宋体" w:cs="宋体"/>
          <w:color w:val="auto"/>
          <w:highlight w:val="none"/>
        </w:rPr>
        <w:t>提交要求</w:t>
      </w:r>
      <w:r>
        <w:rPr>
          <w:rFonts w:hint="eastAsia" w:cs="宋体"/>
          <w:color w:val="auto"/>
          <w:highlight w:val="none"/>
          <w:lang w:val="en-US" w:eastAsia="zh-CN"/>
        </w:rPr>
        <w:t xml:space="preserve">  </w:t>
      </w:r>
      <w:r>
        <w:rPr>
          <w:rStyle w:val="23"/>
          <w:rFonts w:hint="eastAsia" w:cs="宋体"/>
          <w:bCs/>
          <w:color w:val="auto"/>
          <w:highlight w:val="none"/>
          <w:lang w:eastAsia="zh-CN"/>
        </w:rPr>
        <w:t>（</w:t>
      </w:r>
      <w:r>
        <w:rPr>
          <w:rStyle w:val="23"/>
          <w:rFonts w:hint="eastAsia" w:cs="宋体"/>
          <w:bCs/>
          <w:color w:val="auto"/>
          <w:highlight w:val="none"/>
          <w:lang w:val="en-US" w:eastAsia="zh-CN"/>
        </w:rPr>
        <w:t>品目项42</w:t>
      </w:r>
      <w:r>
        <w:rPr>
          <w:rStyle w:val="23"/>
          <w:rFonts w:hint="eastAsia" w:cs="宋体"/>
          <w:bCs/>
          <w:color w:val="auto"/>
          <w:highlight w:val="none"/>
          <w:lang w:eastAsia="zh-CN"/>
        </w:rPr>
        <w:t>）</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676"/>
        <w:gridCol w:w="64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631" w:type="dxa"/>
            <w:tcBorders>
              <w:top w:val="single" w:color="000000" w:sz="6" w:space="0"/>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媒体类型</w:t>
            </w:r>
            <w:r>
              <w:rPr>
                <w:color w:val="auto"/>
                <w:highlight w:val="none"/>
              </w:rPr>
              <w:t>  </w:t>
            </w:r>
          </w:p>
        </w:tc>
        <w:tc>
          <w:tcPr>
            <w:tcW w:w="6454" w:type="dxa"/>
            <w:tcBorders>
              <w:top w:val="single" w:color="000000" w:sz="6" w:space="0"/>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textAlignment w:val="auto"/>
              <w:rPr>
                <w:color w:val="auto"/>
                <w:highlight w:val="none"/>
              </w:rPr>
            </w:pPr>
            <w:r>
              <w:rPr>
                <w:rFonts w:hint="eastAsia" w:ascii="宋体" w:hAnsi="宋体" w:cs="宋体"/>
                <w:color w:val="auto"/>
                <w:sz w:val="21"/>
                <w:szCs w:val="21"/>
                <w:highlight w:val="none"/>
              </w:rPr>
              <w:t>提交要求</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631" w:type="dxa"/>
            <w:vMerge w:val="restart"/>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center"/>
              <w:textAlignment w:val="auto"/>
              <w:rPr>
                <w:color w:val="auto"/>
                <w:highlight w:val="none"/>
              </w:rPr>
            </w:pPr>
            <w:r>
              <w:rPr>
                <w:rFonts w:hint="eastAsia" w:ascii="宋体" w:hAnsi="宋体" w:cs="宋体"/>
                <w:color w:val="auto"/>
                <w:sz w:val="21"/>
                <w:szCs w:val="21"/>
                <w:highlight w:val="none"/>
              </w:rPr>
              <w:t>动画</w:t>
            </w:r>
          </w:p>
        </w:tc>
        <w:tc>
          <w:tcPr>
            <w:tcW w:w="6454"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保持每个动画素材的独立性，尽量不设置两个或多个动画文件之间的嵌套及链接关系</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63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6454"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所有动画数据都需要制作成</w:t>
            </w:r>
            <w:r>
              <w:rPr>
                <w:color w:val="auto"/>
                <w:highlight w:val="none"/>
              </w:rPr>
              <w:t> MP4</w:t>
            </w:r>
            <w:r>
              <w:rPr>
                <w:rFonts w:hint="eastAsia" w:ascii="宋体" w:hAnsi="宋体" w:cs="宋体"/>
                <w:color w:val="auto"/>
                <w:sz w:val="21"/>
                <w:szCs w:val="21"/>
                <w:highlight w:val="none"/>
              </w:rPr>
              <w:t>格式或</w:t>
            </w:r>
            <w:r>
              <w:rPr>
                <w:color w:val="auto"/>
                <w:highlight w:val="none"/>
              </w:rPr>
              <w:t xml:space="preserve">SWF </w:t>
            </w:r>
            <w:r>
              <w:rPr>
                <w:rFonts w:hint="eastAsia" w:ascii="宋体" w:hAnsi="宋体" w:cs="宋体"/>
                <w:color w:val="auto"/>
                <w:sz w:val="21"/>
                <w:szCs w:val="21"/>
                <w:highlight w:val="none"/>
              </w:rPr>
              <w:t>格式、</w:t>
            </w:r>
            <w:r>
              <w:rPr>
                <w:color w:val="auto"/>
                <w:highlight w:val="none"/>
              </w:rPr>
              <w:t>MOV</w:t>
            </w:r>
            <w:r>
              <w:rPr>
                <w:rFonts w:hint="eastAsia" w:ascii="宋体" w:hAnsi="宋体" w:cs="宋体"/>
                <w:color w:val="auto"/>
                <w:sz w:val="21"/>
                <w:szCs w:val="21"/>
                <w:highlight w:val="none"/>
              </w:rPr>
              <w:t>格式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 w:hRule="atLeast"/>
          <w:tblCellSpacing w:w="15" w:type="dxa"/>
        </w:trPr>
        <w:tc>
          <w:tcPr>
            <w:tcW w:w="1631" w:type="dxa"/>
            <w:vMerge w:val="continue"/>
            <w:tcBorders>
              <w:top w:val="nil"/>
              <w:left w:val="single" w:color="000000" w:sz="6" w:space="0"/>
              <w:bottom w:val="single" w:color="000000" w:sz="6" w:space="0"/>
              <w:right w:val="single" w:color="000000" w:sz="6" w:space="0"/>
            </w:tcBorders>
            <w:shd w:val="clear" w:color="auto" w:fill="FFFFFF"/>
            <w:noWrap w:val="0"/>
            <w:tcMar>
              <w:top w:w="120" w:type="dxa"/>
              <w:left w:w="12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eastAsia" w:ascii="宋体"/>
                <w:color w:val="auto"/>
                <w:sz w:val="24"/>
                <w:highlight w:val="none"/>
              </w:rPr>
            </w:pPr>
          </w:p>
        </w:tc>
        <w:tc>
          <w:tcPr>
            <w:tcW w:w="6454" w:type="dxa"/>
            <w:tcBorders>
              <w:top w:val="nil"/>
              <w:left w:val="nil"/>
              <w:bottom w:val="single" w:color="000000" w:sz="6" w:space="0"/>
              <w:right w:val="single" w:color="000000" w:sz="6" w:space="0"/>
            </w:tcBorders>
            <w:shd w:val="clear" w:color="auto" w:fill="FFFFFF"/>
            <w:noWrap w:val="0"/>
            <w:tcMar>
              <w:top w:w="120" w:type="dxa"/>
              <w:left w:w="120" w:type="dxa"/>
              <w:bottom w:w="0" w:type="dxa"/>
              <w:right w:w="0" w:type="dxa"/>
            </w:tcMar>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textAlignment w:val="auto"/>
              <w:rPr>
                <w:color w:val="auto"/>
                <w:highlight w:val="none"/>
              </w:rPr>
            </w:pPr>
            <w:r>
              <w:rPr>
                <w:rFonts w:hint="eastAsia" w:ascii="宋体" w:hAnsi="宋体" w:cs="宋体"/>
                <w:color w:val="auto"/>
                <w:sz w:val="21"/>
                <w:szCs w:val="21"/>
                <w:highlight w:val="none"/>
              </w:rPr>
              <w:t>要求提交动画源文件、打过</w:t>
            </w:r>
            <w:r>
              <w:rPr>
                <w:color w:val="auto"/>
                <w:highlight w:val="none"/>
              </w:rPr>
              <w:t xml:space="preserve"> logo </w:t>
            </w:r>
            <w:r>
              <w:rPr>
                <w:rFonts w:hint="eastAsia" w:ascii="宋体" w:hAnsi="宋体" w:cs="宋体"/>
                <w:color w:val="auto"/>
                <w:sz w:val="21"/>
                <w:szCs w:val="21"/>
                <w:highlight w:val="none"/>
              </w:rPr>
              <w:t>的可执行文件</w:t>
            </w:r>
            <w:r>
              <w:rPr>
                <w:color w:val="auto"/>
                <w:highlight w:val="none"/>
              </w:rPr>
              <w:t>    </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rStyle w:val="23"/>
          <w:rFonts w:hint="eastAsia" w:ascii="宋体" w:hAnsi="宋体" w:cs="宋体"/>
          <w:bCs/>
          <w:color w:val="auto"/>
          <w:highlight w:val="none"/>
        </w:rPr>
      </w:pP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ascii="宋体" w:hAnsi="宋体" w:cs="宋体"/>
          <w:b/>
          <w:bCs/>
          <w:color w:val="auto"/>
          <w:kern w:val="0"/>
          <w:sz w:val="24"/>
          <w:szCs w:val="24"/>
          <w:highlight w:val="none"/>
        </w:rPr>
      </w:pP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三、商务条件</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1、交付地点：福建省莆田市涵江区梧塘镇荔涵东大道1001号 </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2、交付时间：合同签订后 (60) 天内交货</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3、交付条件：完成全部课程的拍摄，课程质量达到采购人的要求，整体课程建设各项指标满足全部应标技术参数要求。</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4、是否收取履约保证金：否</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rPr>
        <w:t>5、是否邀请投标人参与验收：否</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ascii="宋体" w:hAnsi="宋体" w:cs="Times New Roman"/>
          <w:b/>
          <w:color w:val="auto"/>
          <w:sz w:val="24"/>
          <w:szCs w:val="24"/>
          <w:highlight w:val="none"/>
        </w:rPr>
      </w:pPr>
      <w:r>
        <w:rPr>
          <w:rFonts w:ascii="宋体" w:hAnsi="宋体" w:cs="宋体"/>
          <w:b/>
          <w:bCs/>
          <w:color w:val="auto"/>
          <w:kern w:val="0"/>
          <w:sz w:val="24"/>
          <w:szCs w:val="24"/>
          <w:highlight w:val="none"/>
        </w:rPr>
        <w:t>6、验收方式数据表格</w:t>
      </w:r>
    </w:p>
    <w:tbl>
      <w:tblPr>
        <w:tblStyle w:val="19"/>
        <w:tblW w:w="9094"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7"/>
        <w:gridCol w:w="7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Header/>
          <w:tblCellSpacing w:w="0" w:type="dxa"/>
          <w:jc w:val="center"/>
        </w:trPr>
        <w:tc>
          <w:tcPr>
            <w:tcW w:w="1127" w:type="dxa"/>
            <w:noWrap w:val="0"/>
            <w:vAlign w:val="center"/>
          </w:tcPr>
          <w:p>
            <w:pPr>
              <w:widowControl/>
              <w:jc w:val="center"/>
              <w:rPr>
                <w:color w:val="auto"/>
                <w:highlight w:val="none"/>
              </w:rPr>
            </w:pPr>
            <w:r>
              <w:rPr>
                <w:rFonts w:ascii="宋体" w:hAnsi="宋体" w:cs="宋体"/>
                <w:color w:val="auto"/>
                <w:kern w:val="0"/>
                <w:sz w:val="24"/>
                <w:highlight w:val="none"/>
                <w:lang w:bidi="ar"/>
              </w:rPr>
              <w:t>验收期次</w:t>
            </w:r>
          </w:p>
        </w:tc>
        <w:tc>
          <w:tcPr>
            <w:tcW w:w="7967" w:type="dxa"/>
            <w:noWrap w:val="0"/>
            <w:vAlign w:val="center"/>
          </w:tcPr>
          <w:p>
            <w:pPr>
              <w:widowControl/>
              <w:jc w:val="center"/>
              <w:rPr>
                <w:color w:val="auto"/>
                <w:highlight w:val="none"/>
              </w:rPr>
            </w:pPr>
            <w:r>
              <w:rPr>
                <w:rFonts w:ascii="宋体" w:hAnsi="宋体" w:cs="宋体"/>
                <w:color w:val="auto"/>
                <w:kern w:val="0"/>
                <w:sz w:val="24"/>
                <w:highlight w:val="none"/>
                <w:lang w:bidi="ar"/>
              </w:rPr>
              <w:t>验收期次说明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1127" w:type="dxa"/>
            <w:noWrap w:val="0"/>
            <w:vAlign w:val="center"/>
          </w:tcPr>
          <w:p>
            <w:pPr>
              <w:widowControl/>
              <w:jc w:val="center"/>
              <w:rPr>
                <w:color w:val="auto"/>
                <w:highlight w:val="none"/>
              </w:rPr>
            </w:pPr>
            <w:r>
              <w:rPr>
                <w:rFonts w:ascii="宋体" w:hAnsi="宋体" w:cs="宋体"/>
                <w:color w:val="auto"/>
                <w:kern w:val="0"/>
                <w:sz w:val="24"/>
                <w:highlight w:val="none"/>
                <w:lang w:bidi="ar"/>
              </w:rPr>
              <w:t>1</w:t>
            </w:r>
          </w:p>
        </w:tc>
        <w:tc>
          <w:tcPr>
            <w:tcW w:w="7967" w:type="dxa"/>
            <w:noWrap w:val="0"/>
            <w:vAlign w:val="center"/>
          </w:tcPr>
          <w:p>
            <w:pPr>
              <w:widowControl/>
              <w:jc w:val="center"/>
              <w:rPr>
                <w:color w:val="auto"/>
                <w:highlight w:val="none"/>
              </w:rPr>
            </w:pPr>
            <w:r>
              <w:rPr>
                <w:rFonts w:ascii="宋体" w:hAnsi="宋体" w:cs="宋体"/>
                <w:color w:val="auto"/>
                <w:kern w:val="0"/>
                <w:sz w:val="24"/>
                <w:highlight w:val="none"/>
                <w:lang w:bidi="ar"/>
              </w:rPr>
              <w:t>合同签订后，在中标人完成课程服务任务后，由采购人组织验收，采购人验收过程中发现的服务偏差，中标人应在7个工作日制定整改方案，在获得采购人认可后及时落实整改。</w:t>
            </w:r>
          </w:p>
        </w:tc>
      </w:tr>
    </w:tbl>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7</w:t>
      </w:r>
      <w:r>
        <w:rPr>
          <w:rFonts w:hint="eastAsia" w:ascii="宋体" w:hAnsi="宋体" w:cs="宋体"/>
          <w:b/>
          <w:bCs/>
          <w:color w:val="auto"/>
          <w:kern w:val="0"/>
          <w:sz w:val="24"/>
          <w:szCs w:val="24"/>
          <w:highlight w:val="none"/>
        </w:rPr>
        <w:t>、支付方式数据表格</w:t>
      </w:r>
      <w:r>
        <w:rPr>
          <w:rFonts w:ascii="宋体" w:hAnsi="宋体" w:cs="宋体"/>
          <w:b/>
          <w:bCs/>
          <w:color w:val="auto"/>
          <w:kern w:val="0"/>
          <w:sz w:val="24"/>
          <w:szCs w:val="24"/>
          <w:highlight w:val="none"/>
        </w:rPr>
        <w:t xml:space="preserve"> </w:t>
      </w:r>
    </w:p>
    <w:tbl>
      <w:tblPr>
        <w:tblStyle w:val="19"/>
        <w:tblW w:w="9188" w:type="dxa"/>
        <w:tblCellSpacing w:w="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7"/>
        <w:gridCol w:w="1667"/>
        <w:gridCol w:w="5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Header/>
          <w:tblCellSpacing w:w="0" w:type="dxa"/>
        </w:trPr>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支付期次</w:t>
            </w:r>
          </w:p>
        </w:tc>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支付比例(%)</w:t>
            </w:r>
          </w:p>
        </w:tc>
        <w:tc>
          <w:tcPr>
            <w:tcW w:w="5854" w:type="dxa"/>
            <w:noWrap w:val="0"/>
            <w:vAlign w:val="center"/>
          </w:tcPr>
          <w:p>
            <w:pPr>
              <w:widowControl/>
              <w:jc w:val="left"/>
              <w:rPr>
                <w:color w:val="auto"/>
                <w:highlight w:val="none"/>
              </w:rPr>
            </w:pPr>
            <w:r>
              <w:rPr>
                <w:rFonts w:ascii="宋体" w:hAnsi="宋体" w:cs="宋体"/>
                <w:color w:val="auto"/>
                <w:kern w:val="0"/>
                <w:sz w:val="24"/>
                <w:highlight w:val="none"/>
                <w:lang w:bidi="ar"/>
              </w:rPr>
              <w:t>支付期次说明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1</w:t>
            </w:r>
          </w:p>
        </w:tc>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95</w:t>
            </w:r>
          </w:p>
        </w:tc>
        <w:tc>
          <w:tcPr>
            <w:tcW w:w="5854" w:type="dxa"/>
            <w:noWrap w:val="0"/>
            <w:vAlign w:val="center"/>
          </w:tcPr>
          <w:p>
            <w:pPr>
              <w:widowControl/>
              <w:jc w:val="left"/>
              <w:rPr>
                <w:color w:val="auto"/>
                <w:highlight w:val="none"/>
              </w:rPr>
            </w:pPr>
            <w:r>
              <w:rPr>
                <w:rFonts w:ascii="宋体" w:hAnsi="宋体" w:cs="宋体"/>
                <w:color w:val="auto"/>
                <w:kern w:val="0"/>
                <w:sz w:val="24"/>
                <w:highlight w:val="none"/>
                <w:lang w:bidi="ar"/>
              </w:rPr>
              <w:t>合同签订后，通过采购人验收完成所有课程的服务任务后，凭中标人出具的正式税票，采购人在10个工作日内向中标人支付合同总价的95%。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2</w:t>
            </w:r>
          </w:p>
        </w:tc>
        <w:tc>
          <w:tcPr>
            <w:tcW w:w="1667" w:type="dxa"/>
            <w:noWrap w:val="0"/>
            <w:vAlign w:val="center"/>
          </w:tcPr>
          <w:p>
            <w:pPr>
              <w:widowControl/>
              <w:jc w:val="center"/>
              <w:rPr>
                <w:color w:val="auto"/>
                <w:highlight w:val="none"/>
              </w:rPr>
            </w:pPr>
            <w:r>
              <w:rPr>
                <w:rFonts w:ascii="宋体" w:hAnsi="宋体" w:cs="宋体"/>
                <w:color w:val="auto"/>
                <w:kern w:val="0"/>
                <w:sz w:val="24"/>
                <w:highlight w:val="none"/>
                <w:lang w:bidi="ar"/>
              </w:rPr>
              <w:t>5</w:t>
            </w:r>
          </w:p>
        </w:tc>
        <w:tc>
          <w:tcPr>
            <w:tcW w:w="5854" w:type="dxa"/>
            <w:noWrap w:val="0"/>
            <w:vAlign w:val="center"/>
          </w:tcPr>
          <w:p>
            <w:pPr>
              <w:widowControl/>
              <w:jc w:val="left"/>
              <w:rPr>
                <w:color w:val="auto"/>
                <w:highlight w:val="none"/>
              </w:rPr>
            </w:pPr>
            <w:r>
              <w:rPr>
                <w:rFonts w:ascii="宋体" w:hAnsi="宋体" w:cs="宋体"/>
                <w:color w:val="auto"/>
                <w:kern w:val="0"/>
                <w:sz w:val="24"/>
                <w:highlight w:val="none"/>
                <w:lang w:bidi="ar"/>
              </w:rPr>
              <w:t>质保期后，采购人向中标人支付合同额剩余5%</w:t>
            </w: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b/>
          <w:bCs w:val="0"/>
          <w:color w:val="auto"/>
          <w:sz w:val="24"/>
          <w:szCs w:val="24"/>
          <w:highlight w:val="none"/>
        </w:rPr>
        <w:t>8、</w:t>
      </w:r>
      <w:r>
        <w:rPr>
          <w:rStyle w:val="23"/>
          <w:rFonts w:hint="eastAsia" w:ascii="宋体" w:hAnsi="宋体" w:cs="宋体"/>
          <w:bCs/>
          <w:color w:val="auto"/>
          <w:highlight w:val="none"/>
        </w:rPr>
        <w:t>版权要求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课程建设及运行中投标人提供的电子书和学术视频必须具有合法版权。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制作的精品在线开放课程以及在课程的运行使用中，产生的各种教学相关数据，包括但不限于课程资源，师生信息，教学数据等，都归采购人所有，中标人未经授权，不得对外发布或使用。</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Fonts w:hint="eastAsia" w:ascii="宋体" w:hAnsi="宋体" w:cs="宋体"/>
          <w:color w:val="auto"/>
          <w:highlight w:val="none"/>
        </w:rPr>
        <w:t>对授课案例中的当事人肖像权、隐私等采取适当技术手段处理。所有资料尽量提供出处并在片尾鸣谢。</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color w:val="auto"/>
          <w:highlight w:val="none"/>
        </w:rPr>
      </w:pPr>
      <w:r>
        <w:rPr>
          <w:rStyle w:val="23"/>
          <w:rFonts w:hint="eastAsia" w:cs="宋体"/>
          <w:bCs/>
          <w:color w:val="auto"/>
          <w:highlight w:val="none"/>
          <w:lang w:val="en-US" w:eastAsia="zh-CN"/>
        </w:rPr>
        <w:t>9、</w:t>
      </w:r>
      <w:r>
        <w:rPr>
          <w:rStyle w:val="23"/>
          <w:rFonts w:hint="eastAsia" w:ascii="宋体" w:hAnsi="宋体" w:cs="宋体"/>
          <w:bCs/>
          <w:color w:val="auto"/>
          <w:highlight w:val="none"/>
        </w:rPr>
        <w:t>交付文件</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1</w:t>
      </w:r>
      <w:r>
        <w:rPr>
          <w:rFonts w:hint="eastAsia"/>
          <w:color w:val="auto"/>
          <w:highlight w:val="none"/>
          <w:lang w:eastAsia="zh-CN"/>
        </w:rPr>
        <w:t>）</w:t>
      </w:r>
      <w:r>
        <w:rPr>
          <w:rFonts w:hint="eastAsia" w:ascii="宋体" w:hAnsi="宋体" w:cs="宋体"/>
          <w:color w:val="auto"/>
          <w:highlight w:val="none"/>
        </w:rPr>
        <w:t>视频版权归属：所有视频的版权完全归采购人所有，中标人不得外泄所拍资料和所制作的成品。</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2</w:t>
      </w:r>
      <w:r>
        <w:rPr>
          <w:rFonts w:hint="eastAsia"/>
          <w:color w:val="auto"/>
          <w:highlight w:val="none"/>
          <w:lang w:eastAsia="zh-CN"/>
        </w:rPr>
        <w:t>）</w:t>
      </w:r>
      <w:r>
        <w:rPr>
          <w:rFonts w:hint="eastAsia" w:ascii="宋体" w:hAnsi="宋体" w:cs="宋体"/>
          <w:color w:val="auto"/>
          <w:highlight w:val="none"/>
        </w:rPr>
        <w:t>版权：视频拍摄与制作的成品所用素材资源不能有知识产权的纠纷。如产生法律纠纷，中标人需承担一切与之相关的法律责任。</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3</w:t>
      </w:r>
      <w:r>
        <w:rPr>
          <w:rFonts w:hint="eastAsia"/>
          <w:color w:val="auto"/>
          <w:highlight w:val="none"/>
          <w:lang w:eastAsia="zh-CN"/>
        </w:rPr>
        <w:t>）</w:t>
      </w:r>
      <w:r>
        <w:rPr>
          <w:rFonts w:hint="eastAsia" w:ascii="宋体" w:hAnsi="宋体" w:cs="宋体"/>
          <w:color w:val="auto"/>
          <w:highlight w:val="none"/>
        </w:rPr>
        <w:t>成品交付：委托任务完成后单次成品各生成</w:t>
      </w:r>
      <w:r>
        <w:rPr>
          <w:color w:val="auto"/>
          <w:highlight w:val="none"/>
        </w:rPr>
        <w:t>2</w:t>
      </w:r>
      <w:r>
        <w:rPr>
          <w:rFonts w:hint="eastAsia" w:ascii="宋体" w:hAnsi="宋体" w:cs="宋体"/>
          <w:color w:val="auto"/>
          <w:highlight w:val="none"/>
        </w:rPr>
        <w:t>份视频成品，分辨率为</w:t>
      </w:r>
      <w:r>
        <w:rPr>
          <w:color w:val="auto"/>
          <w:highlight w:val="none"/>
        </w:rPr>
        <w:t>1080P</w:t>
      </w:r>
      <w:r>
        <w:rPr>
          <w:rFonts w:hint="eastAsia" w:ascii="宋体" w:hAnsi="宋体" w:cs="宋体"/>
          <w:color w:val="auto"/>
          <w:highlight w:val="none"/>
        </w:rPr>
        <w:t>，</w:t>
      </w:r>
      <w:r>
        <w:rPr>
          <w:color w:val="auto"/>
          <w:highlight w:val="none"/>
        </w:rPr>
        <w:t>MP4</w:t>
      </w:r>
      <w:r>
        <w:rPr>
          <w:rFonts w:hint="eastAsia" w:ascii="宋体" w:hAnsi="宋体" w:cs="宋体"/>
          <w:color w:val="auto"/>
          <w:highlight w:val="none"/>
        </w:rPr>
        <w:t>格式封装，拷贝到可靠的媒介（如移动硬盘或者</w:t>
      </w:r>
      <w:r>
        <w:rPr>
          <w:color w:val="auto"/>
          <w:highlight w:val="none"/>
        </w:rPr>
        <w:t>U</w:t>
      </w:r>
      <w:r>
        <w:rPr>
          <w:rFonts w:hint="eastAsia" w:ascii="宋体" w:hAnsi="宋体" w:cs="宋体"/>
          <w:color w:val="auto"/>
          <w:highlight w:val="none"/>
        </w:rPr>
        <w:t>盘等）交付采购人（标记学校名称、课程名称、讲次及标题、主讲教师、时长等相关元数据信息）。</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4</w:t>
      </w:r>
      <w:r>
        <w:rPr>
          <w:rFonts w:hint="eastAsia"/>
          <w:color w:val="auto"/>
          <w:highlight w:val="none"/>
          <w:lang w:eastAsia="zh-CN"/>
        </w:rPr>
        <w:t>）</w:t>
      </w:r>
      <w:r>
        <w:rPr>
          <w:rFonts w:hint="eastAsia" w:ascii="宋体" w:hAnsi="宋体" w:cs="宋体"/>
          <w:color w:val="auto"/>
          <w:highlight w:val="none"/>
        </w:rPr>
        <w:t>所有视音频文件和相应的</w:t>
      </w:r>
      <w:r>
        <w:rPr>
          <w:color w:val="auto"/>
          <w:highlight w:val="none"/>
        </w:rPr>
        <w:t>SRT</w:t>
      </w:r>
      <w:r>
        <w:rPr>
          <w:rFonts w:hint="eastAsia" w:ascii="宋体" w:hAnsi="宋体" w:cs="宋体"/>
          <w:color w:val="auto"/>
          <w:highlight w:val="none"/>
        </w:rPr>
        <w:t>字幕文件以及视频与字幕合成的视音频文件拷贝到可靠的媒介（如移动硬盘或者</w:t>
      </w:r>
      <w:r>
        <w:rPr>
          <w:color w:val="auto"/>
          <w:highlight w:val="none"/>
        </w:rPr>
        <w:t>U</w:t>
      </w:r>
      <w:r>
        <w:rPr>
          <w:rFonts w:hint="eastAsia" w:ascii="宋体" w:hAnsi="宋体" w:cs="宋体"/>
          <w:color w:val="auto"/>
          <w:highlight w:val="none"/>
        </w:rPr>
        <w:t>盘等）须交付采购人，并随媒介附上纸质内容清单（标记学校名称、课程名称、讲次及标题、主讲教师、时长等相关元数据信息）。</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5</w:t>
      </w:r>
      <w:r>
        <w:rPr>
          <w:rFonts w:hint="eastAsia"/>
          <w:color w:val="auto"/>
          <w:highlight w:val="none"/>
          <w:lang w:eastAsia="zh-CN"/>
        </w:rPr>
        <w:t>）</w:t>
      </w:r>
      <w:r>
        <w:rPr>
          <w:rFonts w:hint="eastAsia" w:ascii="宋体" w:hAnsi="宋体" w:cs="宋体"/>
          <w:color w:val="auto"/>
          <w:highlight w:val="none"/>
        </w:rPr>
        <w:t>所有数字资源的视音频及相关素材，须向采购人提供完整的项目工程文件和源文件。项目工程文件和源文件的文件属性要有学校名 称、课程名称、课程类型、讲次及标题、主讲教师、时长、适用对象、课程描述、课程制作者、使用限制等元数据。</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rStyle w:val="23"/>
          <w:rFonts w:hint="eastAsia" w:cs="宋体"/>
          <w:bCs/>
          <w:color w:val="auto"/>
          <w:highlight w:val="none"/>
          <w:lang w:val="en-US" w:eastAsia="zh-CN"/>
        </w:rPr>
        <w:t>10、</w:t>
      </w:r>
      <w:r>
        <w:rPr>
          <w:rStyle w:val="23"/>
          <w:rFonts w:hint="eastAsia" w:ascii="宋体" w:hAnsi="宋体" w:cs="宋体"/>
          <w:bCs/>
          <w:color w:val="auto"/>
          <w:highlight w:val="none"/>
        </w:rPr>
        <w:t>其他要求</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1</w:t>
      </w:r>
      <w:r>
        <w:rPr>
          <w:rFonts w:hint="eastAsia"/>
          <w:color w:val="auto"/>
          <w:highlight w:val="none"/>
          <w:lang w:eastAsia="zh-CN"/>
        </w:rPr>
        <w:t>）</w:t>
      </w:r>
      <w:r>
        <w:rPr>
          <w:rFonts w:hint="eastAsia" w:ascii="宋体" w:hAnsi="宋体" w:cs="宋体"/>
          <w:color w:val="auto"/>
          <w:highlight w:val="none"/>
        </w:rPr>
        <w:t>中标人在服务期内须按合同响应录制服务，如确有特殊情况，不能继续提供服务的，须提前</w:t>
      </w:r>
      <w:r>
        <w:rPr>
          <w:color w:val="auto"/>
          <w:highlight w:val="none"/>
        </w:rPr>
        <w:t>3</w:t>
      </w:r>
      <w:r>
        <w:rPr>
          <w:rFonts w:hint="eastAsia" w:ascii="宋体" w:hAnsi="宋体" w:cs="宋体"/>
          <w:color w:val="auto"/>
          <w:highlight w:val="none"/>
        </w:rPr>
        <w:t>个月向校方提出书面申请，经校方认可后中止合同，否则按违约处理。</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2</w:t>
      </w:r>
      <w:r>
        <w:rPr>
          <w:rFonts w:hint="eastAsia"/>
          <w:color w:val="auto"/>
          <w:highlight w:val="none"/>
          <w:lang w:eastAsia="zh-CN"/>
        </w:rPr>
        <w:t>）</w:t>
      </w:r>
      <w:r>
        <w:rPr>
          <w:rFonts w:hint="eastAsia" w:ascii="宋体" w:hAnsi="宋体" w:cs="宋体"/>
          <w:color w:val="auto"/>
          <w:highlight w:val="none"/>
        </w:rPr>
        <w:t>中标人在服务期间，不得将采购人内部资料或其他采购人认为侵害其权益的信息泄露给其他企业或者个人，中标人必须指派相对固定的人员完成制作服务，一经发现，采购人有权取消其服务资格及追究因其造成的任何损失。</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3</w:t>
      </w:r>
      <w:r>
        <w:rPr>
          <w:rFonts w:hint="eastAsia"/>
          <w:color w:val="auto"/>
          <w:highlight w:val="none"/>
          <w:lang w:eastAsia="zh-CN"/>
        </w:rPr>
        <w:t>）</w:t>
      </w:r>
      <w:r>
        <w:rPr>
          <w:rFonts w:hint="eastAsia" w:ascii="宋体" w:hAnsi="宋体" w:cs="宋体"/>
          <w:color w:val="auto"/>
          <w:highlight w:val="none"/>
        </w:rPr>
        <w:t>人员只能按其工作内容在指 定活动区域进行素材采集等工作，其他区域一律不得随意走动，一切听从采购人安排。</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textAlignment w:val="auto"/>
        <w:rPr>
          <w:color w:val="auto"/>
          <w:highlight w:val="none"/>
        </w:rPr>
      </w:pPr>
      <w:r>
        <w:rPr>
          <w:color w:val="auto"/>
          <w:highlight w:val="none"/>
        </w:rPr>
        <w:t>4</w:t>
      </w:r>
      <w:r>
        <w:rPr>
          <w:rFonts w:hint="eastAsia"/>
          <w:color w:val="auto"/>
          <w:highlight w:val="none"/>
          <w:lang w:val="en-US" w:eastAsia="zh-CN"/>
        </w:rPr>
        <w:t>)</w:t>
      </w:r>
      <w:r>
        <w:rPr>
          <w:rFonts w:hint="eastAsia" w:ascii="宋体" w:hAnsi="宋体" w:cs="宋体"/>
          <w:color w:val="auto"/>
          <w:highlight w:val="none"/>
        </w:rPr>
        <w:t>中标人应在确保没有触犯版权问题的前提下，且征得采购人同意后，方可在片中使用第三方影像素材、音乐素材和其它素材。</w:t>
      </w:r>
    </w:p>
    <w:p>
      <w:pPr>
        <w:ind w:firstLine="241" w:firstLineChars="10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11、</w:t>
      </w:r>
      <w:r>
        <w:rPr>
          <w:rFonts w:hint="eastAsia" w:ascii="宋体" w:hAnsi="宋体" w:cs="宋体"/>
          <w:b/>
          <w:bCs w:val="0"/>
          <w:color w:val="auto"/>
          <w:sz w:val="24"/>
          <w:szCs w:val="24"/>
          <w:highlight w:val="none"/>
        </w:rPr>
        <w:t>售后服务</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1）、售后服务期</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自验收合格之日起，提供2年的售后服务期，提供课程运行配套服务。</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2）、售后服务内容</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①供 应商在服务期内应当为采购人提供7*24小时技术支持服务，免费进行安全维护；</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②电话咨询：供应商应当为用户提供技术援助电话号码，解答用户在使用中遇到的问题，及时为用户提出解决问题的建议；</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③现场响应：用户遇到使用及技术问题，电话咨询不能解决的，供应商应在接到通知后立即响应并在5小时内解决问题，无法在5小时内解决的，应在6小时内派出专业人员进行现场技术支持。</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12、</w:t>
      </w:r>
      <w:r>
        <w:rPr>
          <w:rFonts w:hint="eastAsia" w:ascii="宋体" w:hAnsi="宋体" w:cs="宋体"/>
          <w:b w:val="0"/>
          <w:bCs/>
          <w:color w:val="auto"/>
          <w:sz w:val="24"/>
          <w:szCs w:val="24"/>
          <w:highlight w:val="none"/>
        </w:rPr>
        <w:t>其他服务</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中标人需提供二次开发服务，并提出明确的售后 服务方案、售后服务承诺、培训计划、目标和培训课程内容，保证培训成效的措施。</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2" w:firstLineChars="200"/>
        <w:jc w:val="both"/>
        <w:textAlignment w:val="auto"/>
        <w:rPr>
          <w:rFonts w:hint="default" w:ascii="宋体" w:hAnsi="宋体" w:eastAsia="宋体" w:cs="宋体"/>
          <w:b/>
          <w:bCs w:val="0"/>
          <w:color w:val="auto"/>
          <w:sz w:val="24"/>
          <w:szCs w:val="24"/>
          <w:highlight w:val="none"/>
          <w:lang w:val="en-US" w:eastAsia="zh-CN"/>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2" w:firstLineChars="200"/>
        <w:jc w:val="both"/>
        <w:textAlignment w:val="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四、其他事项</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1、除招标文件另有规定外，若出现有关法律、法规和规章有强制性规定但招标文件未列明的情形，则投标人应按照有关法律、法规和规章强制性规定执行。</w:t>
      </w: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hint="eastAsia" w:ascii="宋体" w:hAnsi="宋体" w:eastAsia="宋体" w:cs="宋体"/>
          <w:color w:val="auto"/>
          <w:kern w:val="0"/>
          <w:sz w:val="24"/>
          <w:szCs w:val="24"/>
          <w:highlight w:val="none"/>
          <w:lang w:val="en-US" w:eastAsia="zh-CN"/>
        </w:rPr>
      </w:pPr>
      <w:r>
        <w:rPr>
          <w:rFonts w:hint="eastAsia" w:ascii="宋体" w:hAnsi="宋体" w:cs="宋体"/>
          <w:b w:val="0"/>
          <w:bCs/>
          <w:color w:val="auto"/>
          <w:sz w:val="24"/>
          <w:szCs w:val="24"/>
          <w:highlight w:val="none"/>
          <w:lang w:val="en-US" w:eastAsia="zh-CN"/>
        </w:rPr>
        <w:t xml:space="preserve">     2</w:t>
      </w:r>
      <w:r>
        <w:rPr>
          <w:rFonts w:hint="eastAsia" w:ascii="宋体" w:hAnsi="宋体" w:cs="宋体"/>
          <w:b w:val="0"/>
          <w:bCs/>
          <w:color w:val="auto"/>
          <w:sz w:val="24"/>
          <w:szCs w:val="24"/>
          <w:highlight w:val="none"/>
        </w:rPr>
        <w:t>、其他：</w:t>
      </w:r>
      <w:r>
        <w:rPr>
          <w:rFonts w:ascii="宋体" w:hAnsi="宋体" w:cs="宋体"/>
          <w:color w:val="auto"/>
          <w:kern w:val="0"/>
          <w:sz w:val="24"/>
          <w:szCs w:val="24"/>
          <w:highlight w:val="none"/>
        </w:rPr>
        <w:t> </w:t>
      </w:r>
      <w:r>
        <w:rPr>
          <w:rFonts w:hint="eastAsia" w:ascii="宋体" w:hAnsi="宋体" w:cs="宋体"/>
          <w:color w:val="auto"/>
          <w:kern w:val="0"/>
          <w:sz w:val="24"/>
          <w:szCs w:val="24"/>
          <w:highlight w:val="none"/>
          <w:lang w:val="en-US" w:eastAsia="zh-CN"/>
        </w:rPr>
        <w:t>无</w:t>
      </w:r>
    </w:p>
    <w:p>
      <w:pPr>
        <w:widowControl/>
        <w:spacing w:line="500" w:lineRule="exact"/>
        <w:jc w:val="center"/>
        <w:rPr>
          <w:rFonts w:ascii="宋体" w:hAnsi="宋体" w:cs="宋体"/>
          <w:b/>
          <w:bCs/>
          <w:color w:val="auto"/>
          <w:kern w:val="0"/>
          <w:sz w:val="36"/>
          <w:szCs w:val="36"/>
          <w:highlight w:val="none"/>
        </w:rPr>
      </w:pPr>
    </w:p>
    <w:p>
      <w:pPr>
        <w:widowControl/>
        <w:spacing w:line="500" w:lineRule="exact"/>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br w:type="page"/>
      </w:r>
      <w:r>
        <w:rPr>
          <w:rFonts w:ascii="宋体" w:hAnsi="宋体" w:cs="宋体"/>
          <w:b/>
          <w:bCs/>
          <w:color w:val="auto"/>
          <w:kern w:val="0"/>
          <w:sz w:val="36"/>
          <w:szCs w:val="36"/>
          <w:highlight w:val="none"/>
        </w:rPr>
        <w:t>第四章  合同主要条款及格式</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编制说明</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1、签订合同应遵守《中华人民共和国政府采购法》、《中华人民共和国民法典》。</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3.本章节所附的合同主要条款及格式为参考文本，如果因为项目实际特点不能适用，则可由甲乙双方在合同签订阶段可通过友好协商进行约定。</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甲方：</w:t>
      </w:r>
      <w:r>
        <w:rPr>
          <w:rFonts w:ascii="宋体" w:hAnsi="宋体" w:cs="宋体"/>
          <w:color w:val="auto"/>
          <w:kern w:val="0"/>
          <w:sz w:val="24"/>
          <w:szCs w:val="24"/>
          <w:highlight w:val="none"/>
          <w:u w:val="single"/>
        </w:rPr>
        <w:t>（采购人全称）</w:t>
      </w:r>
      <w:r>
        <w:rPr>
          <w:rFonts w:hint="eastAsia" w:ascii="宋体" w:hAnsi="宋体" w:cs="宋体"/>
          <w:color w:val="auto"/>
          <w:kern w:val="0"/>
          <w:sz w:val="24"/>
          <w:szCs w:val="24"/>
          <w:highlight w:val="none"/>
          <w:u w:val="single"/>
        </w:rPr>
        <w:t xml:space="preserve">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乙方：</w:t>
      </w:r>
      <w:r>
        <w:rPr>
          <w:rFonts w:ascii="宋体" w:hAnsi="宋体" w:cs="宋体"/>
          <w:color w:val="auto"/>
          <w:kern w:val="0"/>
          <w:sz w:val="24"/>
          <w:szCs w:val="24"/>
          <w:highlight w:val="none"/>
          <w:u w:val="single"/>
        </w:rPr>
        <w:t>（成交供应商全称）</w:t>
      </w:r>
      <w:r>
        <w:rPr>
          <w:rFonts w:hint="eastAsia" w:ascii="宋体" w:hAnsi="宋体" w:cs="宋体"/>
          <w:color w:val="auto"/>
          <w:kern w:val="0"/>
          <w:sz w:val="24"/>
          <w:szCs w:val="24"/>
          <w:highlight w:val="none"/>
          <w:u w:val="single"/>
        </w:rPr>
        <w:t xml:space="preserve">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根据项目编号为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w:t>
      </w:r>
      <w:r>
        <w:rPr>
          <w:rFonts w:ascii="宋体" w:hAnsi="宋体" w:cs="宋体"/>
          <w:color w:val="auto"/>
          <w:kern w:val="0"/>
          <w:sz w:val="24"/>
          <w:szCs w:val="24"/>
          <w:highlight w:val="none"/>
          <w:u w:val="single"/>
        </w:rPr>
        <w:t>（填写“项目名称”）</w:t>
      </w:r>
      <w:r>
        <w:rPr>
          <w:rFonts w:ascii="宋体" w:hAnsi="宋体" w:cs="宋体"/>
          <w:color w:val="auto"/>
          <w:kern w:val="0"/>
          <w:sz w:val="24"/>
          <w:szCs w:val="24"/>
          <w:highlight w:val="none"/>
        </w:rPr>
        <w:t>项目（以下简称：“本项目”）的磋商结果，乙方为成交供应商。现经甲乙双方友好协商，就以下事项达成一致并签订本合同：</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1、下列合同文件是构成本合同不可分割的部分：</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1.1合同条款；</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1.2磋商文件、乙方的响应文件；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1.3其他文件或材料：□无。□（若有联合协议或分包意向协议）。</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2、合同标的</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3、合同总金额</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3.1合同总金额为人民币大写：</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元（￥</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4、合同标的交付时间、地点和条件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4.1交付时间：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4.2交付地点：</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4.3交付条件：</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5、合同标的应符合磋商文件、乙方响应文件的规定或约定，具体如下：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6、验收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6.1验收应按照磋商文件、乙方响应文件的规定或约定进行，具体如下：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6.2本项目是否邀请其他供应商参与验收：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□不邀请。□邀请，具体如下：</w:t>
      </w:r>
      <w:r>
        <w:rPr>
          <w:rFonts w:ascii="宋体" w:hAnsi="宋体" w:cs="宋体"/>
          <w:color w:val="auto"/>
          <w:kern w:val="0"/>
          <w:sz w:val="24"/>
          <w:szCs w:val="24"/>
          <w:highlight w:val="none"/>
          <w:u w:val="single"/>
        </w:rPr>
        <w:t>（按照磋商文件规定填写）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7、合同款项的支付应按照磋商文件的规定进行，具体如下：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（根据实际情况填写，可以是表格或文字描述，包括一次性支付或分期支付等）</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8、履约保证金</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□无。□有，具体如下：</w:t>
      </w:r>
      <w:r>
        <w:rPr>
          <w:rFonts w:ascii="宋体" w:hAnsi="宋体" w:cs="宋体"/>
          <w:color w:val="auto"/>
          <w:kern w:val="0"/>
          <w:sz w:val="24"/>
          <w:szCs w:val="24"/>
          <w:highlight w:val="none"/>
          <w:u w:val="single"/>
        </w:rPr>
        <w:t>（按照磋商文件规定填写）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9、合同有效期</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10、违约责任</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11、知识产权</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12、解决争议的方法</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12.1甲、乙双方协商解决。</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12.2若协商解决不成，则通过下列途径之一解决：</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□提交仲裁委员会仲裁，具体如下：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□向人民法院提起诉讼，具体如下：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13、不可抗力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14、合同条款</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15、其他约定</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15.1合同文件与本合同具有同等法律效力。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15.2本合同未尽事宜，双方可另行补充。</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15.3本合同自签订之日起生效。</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15.4本合同一式</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份，经双方授权代表签字并盖章后生效。甲方、乙方各执</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份，送</w:t>
      </w:r>
      <w:r>
        <w:rPr>
          <w:rFonts w:ascii="宋体" w:hAnsi="宋体" w:cs="宋体"/>
          <w:color w:val="auto"/>
          <w:kern w:val="0"/>
          <w:sz w:val="24"/>
          <w:szCs w:val="24"/>
          <w:highlight w:val="none"/>
          <w:u w:val="single"/>
        </w:rPr>
        <w:t>（填写需要备案的监管部门的全称）</w:t>
      </w:r>
      <w:r>
        <w:rPr>
          <w:rFonts w:ascii="宋体" w:hAnsi="宋体" w:cs="宋体"/>
          <w:color w:val="auto"/>
          <w:kern w:val="0"/>
          <w:sz w:val="24"/>
          <w:szCs w:val="24"/>
          <w:highlight w:val="none"/>
        </w:rPr>
        <w:t>备案</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份，具有同等效力。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15.5其他：□无。□（根据实际情况填写需要增加的内容）。</w:t>
      </w:r>
    </w:p>
    <w:p>
      <w:pPr>
        <w:widowControl/>
        <w:spacing w:line="44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甲方：                                 乙方：</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住所：                                 住所：</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                             单位负责人：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委托代理人：                             委托代理人：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联系方法：                              联系方法：</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开户银行：                              开户银行：</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账号：                                 账号：</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签订地点：</w:t>
      </w:r>
      <w:r>
        <w:rPr>
          <w:rFonts w:ascii="宋体" w:hAnsi="宋体" w:cs="宋体"/>
          <w:color w:val="auto"/>
          <w:kern w:val="0"/>
          <w:sz w:val="24"/>
          <w:szCs w:val="24"/>
          <w:highlight w:val="none"/>
          <w:u w:val="singl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签订日期：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color w:val="auto"/>
          <w:highlight w:val="none"/>
        </w:rPr>
      </w:pPr>
    </w:p>
    <w:p>
      <w:pPr>
        <w:widowControl/>
        <w:spacing w:before="75" w:after="75" w:line="435" w:lineRule="atLeast"/>
        <w:jc w:val="center"/>
        <w:rPr>
          <w:rFonts w:ascii="宋体" w:hAnsi="宋体" w:cs="宋体"/>
          <w:b/>
          <w:bCs/>
          <w:color w:val="auto"/>
          <w:kern w:val="0"/>
          <w:sz w:val="36"/>
          <w:szCs w:val="36"/>
          <w:highlight w:val="none"/>
        </w:rPr>
      </w:pP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第五章  首次响应文件格式</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编制说明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t> </w:t>
      </w: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p>
    <w:p>
      <w:pPr>
        <w:widowControl/>
        <w:spacing w:before="75" w:after="75" w:line="360" w:lineRule="auto"/>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福建省政府采购项目竞争性磋商</w:t>
      </w:r>
    </w:p>
    <w:p>
      <w:pPr>
        <w:widowControl/>
        <w:spacing w:before="75" w:after="75" w:line="360" w:lineRule="auto"/>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响应文件</w:t>
      </w:r>
    </w:p>
    <w:p>
      <w:pPr>
        <w:widowControl/>
        <w:spacing w:before="75" w:after="75" w:line="360" w:lineRule="auto"/>
        <w:ind w:firstLine="3614" w:firstLineChars="1500"/>
        <w:rPr>
          <w:rFonts w:ascii="宋体" w:hAnsi="宋体" w:cs="宋体"/>
          <w:color w:val="auto"/>
          <w:kern w:val="0"/>
          <w:sz w:val="24"/>
          <w:szCs w:val="24"/>
          <w:highlight w:val="none"/>
        </w:rPr>
      </w:pPr>
      <w:r>
        <w:rPr>
          <w:rFonts w:ascii="宋体" w:hAnsi="宋体" w:cs="宋体"/>
          <w:b/>
          <w:bCs/>
          <w:color w:val="auto"/>
          <w:kern w:val="0"/>
          <w:sz w:val="24"/>
          <w:szCs w:val="24"/>
          <w:highlight w:val="none"/>
        </w:rPr>
        <w:t xml:space="preserve">   （首次）</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30"/>
          <w:szCs w:val="30"/>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30"/>
          <w:szCs w:val="30"/>
          <w:highlight w:val="non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项目名称：</w:t>
      </w:r>
      <w:r>
        <w:rPr>
          <w:rFonts w:ascii="宋体" w:hAnsi="宋体" w:cs="宋体"/>
          <w:b/>
          <w:bCs/>
          <w:color w:val="auto"/>
          <w:kern w:val="0"/>
          <w:sz w:val="36"/>
          <w:szCs w:val="36"/>
          <w:highlight w:val="none"/>
          <w:u w:val="singl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项目编号：</w:t>
      </w:r>
      <w:r>
        <w:rPr>
          <w:rFonts w:ascii="宋体" w:hAnsi="宋体" w:cs="宋体"/>
          <w:b/>
          <w:bCs/>
          <w:color w:val="auto"/>
          <w:kern w:val="0"/>
          <w:sz w:val="36"/>
          <w:szCs w:val="36"/>
          <w:highlight w:val="none"/>
          <w:u w:val="singl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合同包</w:t>
      </w:r>
      <w:r>
        <w:rPr>
          <w:rFonts w:ascii="宋体" w:hAnsi="宋体" w:cs="宋体"/>
          <w:b/>
          <w:bCs/>
          <w:color w:val="auto"/>
          <w:kern w:val="0"/>
          <w:sz w:val="36"/>
          <w:szCs w:val="36"/>
          <w:highlight w:val="none"/>
        </w:rPr>
        <w:t>: </w:t>
      </w:r>
      <w:r>
        <w:rPr>
          <w:rFonts w:ascii="宋体" w:hAnsi="宋体" w:cs="宋体"/>
          <w:b/>
          <w:bCs/>
          <w:color w:val="auto"/>
          <w:kern w:val="0"/>
          <w:sz w:val="36"/>
          <w:szCs w:val="36"/>
          <w:highlight w:val="none"/>
          <w:u w:val="singl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r>
        <w:rPr>
          <w:rFonts w:ascii="宋体" w:hAnsi="宋体" w:cs="宋体"/>
          <w:b/>
          <w:bCs/>
          <w:color w:val="auto"/>
          <w:kern w:val="0"/>
          <w:sz w:val="24"/>
          <w:szCs w:val="24"/>
          <w:highlight w:val="none"/>
        </w:rPr>
        <w:t>供应商名称 ：</w:t>
      </w:r>
      <w:r>
        <w:rPr>
          <w:rFonts w:ascii="宋体" w:hAnsi="宋体" w:cs="宋体"/>
          <w:b/>
          <w:bCs/>
          <w:color w:val="auto"/>
          <w:kern w:val="0"/>
          <w:sz w:val="24"/>
          <w:szCs w:val="24"/>
          <w:highlight w:val="none"/>
          <w:u w:val="singl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r>
        <w:rPr>
          <w:rFonts w:ascii="宋体" w:hAnsi="宋体" w:cs="宋体"/>
          <w:b/>
          <w:bCs/>
          <w:color w:val="auto"/>
          <w:kern w:val="0"/>
          <w:sz w:val="24"/>
          <w:szCs w:val="24"/>
          <w:highlight w:val="none"/>
        </w:rPr>
        <w:t>日   期 ：</w:t>
      </w:r>
      <w:r>
        <w:rPr>
          <w:rFonts w:ascii="宋体" w:hAnsi="宋体" w:cs="宋体"/>
          <w:b/>
          <w:bCs/>
          <w:color w:val="auto"/>
          <w:kern w:val="0"/>
          <w:sz w:val="24"/>
          <w:szCs w:val="24"/>
          <w:highlight w:val="none"/>
          <w:u w:val="single"/>
        </w:rPr>
        <w:t>               </w:t>
      </w:r>
    </w:p>
    <w:p>
      <w:pPr>
        <w:widowControl/>
        <w:spacing w:before="75" w:after="75"/>
        <w:jc w:val="center"/>
        <w:rPr>
          <w:rFonts w:hint="eastAsia" w:ascii="宋体" w:hAnsi="宋体" w:eastAsia="宋体" w:cs="宋体"/>
          <w:b/>
          <w:bCs/>
          <w:color w:val="auto"/>
          <w:kern w:val="0"/>
          <w:sz w:val="24"/>
          <w:szCs w:val="24"/>
          <w:highlight w:val="none"/>
          <w:u w:val="singl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hint="eastAsia" w:ascii="宋体" w:hAnsi="宋体" w:eastAsia="宋体" w:cs="宋体"/>
          <w:b/>
          <w:bCs/>
          <w:color w:val="auto"/>
          <w:kern w:val="0"/>
          <w:sz w:val="36"/>
          <w:szCs w:val="36"/>
          <w:highlight w:val="none"/>
          <w:lang w:eastAsia="zh-CN"/>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目  录</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附件1：响应函</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附件2：报价一览表（含详细报价书）</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附件3：资格证明文件</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附件4：磋商保证金凭证</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附件5：技术和商务偏离表</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附件6：相关技术、商务、服务响应承诺及资料</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附件7：供应商提交的其他资料</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附件8：要求作为响应文件组成部分的其他内容（若有）</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240"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附件1</w:t>
      </w:r>
      <w:r>
        <w:rPr>
          <w:rFonts w:ascii="宋体" w:hAnsi="宋体" w:cs="宋体"/>
          <w:color w:val="auto"/>
          <w:kern w:val="0"/>
          <w:szCs w:val="21"/>
          <w:highlight w:val="none"/>
        </w:rPr>
        <w:t> </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磋商响应声明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1.根据贵方为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）的采购公告（或采购邀请书），我方签字代表</w:t>
      </w:r>
      <w:r>
        <w:rPr>
          <w:rFonts w:ascii="宋体" w:hAnsi="宋体" w:cs="宋体"/>
          <w:color w:val="auto"/>
          <w:kern w:val="0"/>
          <w:sz w:val="24"/>
          <w:szCs w:val="24"/>
          <w:highlight w:val="none"/>
          <w:u w:val="single"/>
        </w:rPr>
        <w:t>      （全名、职务）  </w:t>
      </w:r>
      <w:r>
        <w:rPr>
          <w:rFonts w:ascii="宋体" w:hAnsi="宋体" w:cs="宋体"/>
          <w:color w:val="auto"/>
          <w:kern w:val="0"/>
          <w:sz w:val="24"/>
          <w:szCs w:val="24"/>
          <w:highlight w:val="none"/>
        </w:rPr>
        <w:t>经正式授权并代表的供应商</w:t>
      </w:r>
      <w:r>
        <w:rPr>
          <w:rFonts w:ascii="宋体" w:hAnsi="宋体" w:cs="宋体"/>
          <w:color w:val="auto"/>
          <w:kern w:val="0"/>
          <w:sz w:val="24"/>
          <w:szCs w:val="24"/>
          <w:highlight w:val="none"/>
          <w:u w:val="single"/>
        </w:rPr>
        <w:t>       （供应商名称、地址）    </w:t>
      </w:r>
      <w:r>
        <w:rPr>
          <w:rFonts w:ascii="宋体" w:hAnsi="宋体" w:cs="宋体"/>
          <w:color w:val="auto"/>
          <w:kern w:val="0"/>
          <w:sz w:val="24"/>
          <w:szCs w:val="24"/>
          <w:highlight w:val="none"/>
        </w:rPr>
        <w:t>提交包含下述内容的首次响应文件纸质文本正本</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套，副本</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套及电子文档</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（1）响应函</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（3）资格证明文件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（4）磋商保证金凭证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（5）技术和商务偏离表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（7）供应商提交的其他资料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（8）按照磋商文件规定，要求作为响应文件组成部分的其他内容（若有）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2.据此函，我方宣布响应承诺如下：</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2.4我方已经按照磋商文件要求提交磋商保证金。我方如果发生任何竞争性磋商文件中所述不予退还磋商保证金的情况，则我方的磋商保证金将被贵方不予退还，我方对此无异议。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2.5我方愿意向贵方提供任何与本项目磋商采购有关的数据或资料。若贵方需要，我方愿意提供我方作出的一切承诺的证明材料。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通信地址:</w:t>
      </w:r>
      <w:r>
        <w:rPr>
          <w:rFonts w:ascii="宋体" w:hAnsi="宋体" w:cs="宋体"/>
          <w:color w:val="auto"/>
          <w:kern w:val="0"/>
          <w:sz w:val="24"/>
          <w:szCs w:val="24"/>
          <w:highlight w:val="none"/>
          <w:u w:val="single"/>
        </w:rPr>
        <w:t xml:space="preserve">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邮编：</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   传真号：</w:t>
      </w:r>
      <w:r>
        <w:rPr>
          <w:rFonts w:ascii="宋体" w:hAnsi="宋体" w:cs="宋体"/>
          <w:color w:val="auto"/>
          <w:kern w:val="0"/>
          <w:sz w:val="24"/>
          <w:szCs w:val="24"/>
          <w:highlight w:val="none"/>
          <w:u w:val="singl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联系电话（固定电话和移动电话）：</w:t>
      </w:r>
      <w:r>
        <w:rPr>
          <w:rFonts w:ascii="宋体" w:hAnsi="宋体" w:cs="宋体"/>
          <w:color w:val="auto"/>
          <w:kern w:val="0"/>
          <w:sz w:val="24"/>
          <w:szCs w:val="24"/>
          <w:highlight w:val="none"/>
          <w:u w:val="single"/>
        </w:rPr>
        <w:t xml:space="preserve">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w:t>
      </w:r>
      <w:r>
        <w:rPr>
          <w:rFonts w:ascii="宋体" w:hAnsi="宋体" w:cs="宋体"/>
          <w:color w:val="auto"/>
          <w:kern w:val="0"/>
          <w:sz w:val="24"/>
          <w:szCs w:val="24"/>
          <w:highlight w:val="none"/>
          <w:u w:val="single"/>
        </w:rPr>
        <w:t xml:space="preserve">             （签字）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供应商代表电子信箱：</w:t>
      </w:r>
      <w:r>
        <w:rPr>
          <w:rFonts w:ascii="宋体" w:hAnsi="宋体" w:cs="宋体"/>
          <w:color w:val="auto"/>
          <w:kern w:val="0"/>
          <w:sz w:val="24"/>
          <w:szCs w:val="24"/>
          <w:highlight w:val="none"/>
          <w:u w:val="singl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w:t>
      </w:r>
      <w:r>
        <w:rPr>
          <w:rFonts w:ascii="宋体" w:hAnsi="宋体" w:cs="宋体"/>
          <w:color w:val="auto"/>
          <w:kern w:val="0"/>
          <w:sz w:val="24"/>
          <w:szCs w:val="24"/>
          <w:highlight w:val="none"/>
          <w:u w:val="single"/>
        </w:rPr>
        <w:t>         （全称并加盖公章）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 </w:t>
      </w: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widowControl/>
        <w:spacing w:before="75" w:after="75" w:line="375" w:lineRule="atLeast"/>
        <w:jc w:val="left"/>
        <w:rPr>
          <w:rFonts w:ascii="宋体" w:hAnsi="宋体" w:cs="宋体"/>
          <w:color w:val="auto"/>
          <w:kern w:val="0"/>
          <w:sz w:val="24"/>
          <w:szCs w:val="24"/>
          <w:highlight w:val="none"/>
        </w:rPr>
      </w:pPr>
      <w:r>
        <w:rPr>
          <w:rFonts w:hint="eastAsia" w:ascii="仿宋_GB2312" w:hAnsi="宋体" w:eastAsia="仿宋_GB2312"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报价一览表</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after="20" w:line="400" w:lineRule="exact"/>
        <w:jc w:val="left"/>
        <w:rPr>
          <w:color w:val="auto"/>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（全称加盖单位公章）</w:t>
      </w:r>
      <w:r>
        <w:rPr>
          <w:rFonts w:ascii="宋体" w:hAnsi="宋体" w:cs="宋体"/>
          <w:color w:val="auto"/>
          <w:kern w:val="0"/>
          <w:sz w:val="24"/>
          <w:szCs w:val="24"/>
          <w:highlight w:val="none"/>
        </w:rPr>
        <w:t>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 货币单位：元人民币</w:t>
      </w:r>
    </w:p>
    <w:tbl>
      <w:tblPr>
        <w:tblStyle w:val="19"/>
        <w:tblW w:w="877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2560"/>
        <w:gridCol w:w="2932"/>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253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首次报价</w:t>
            </w:r>
          </w:p>
        </w:tc>
        <w:tc>
          <w:tcPr>
            <w:tcW w:w="2902"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交货期/工期/项目完成时间/服务时间</w:t>
            </w:r>
          </w:p>
        </w:tc>
        <w:tc>
          <w:tcPr>
            <w:tcW w:w="991"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磋商保证金</w:t>
            </w:r>
          </w:p>
        </w:tc>
        <w:tc>
          <w:tcPr>
            <w:tcW w:w="1152"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备注：详细报价书另纸详列，格式自拟。</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                                                        </w:t>
      </w: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w:t>
      </w: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pStyle w:val="15"/>
        <w:rPr>
          <w:color w:val="auto"/>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附件2-1 </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详细报价书</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说明：</w:t>
      </w:r>
    </w:p>
    <w:p>
      <w:pPr>
        <w:widowControl/>
        <w:spacing w:before="75" w:after="75" w:line="46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widowControl/>
        <w:spacing w:before="75" w:after="75" w:line="49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widowControl/>
        <w:spacing w:before="75" w:after="75" w:line="49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widowControl/>
        <w:spacing w:before="75" w:after="75" w:line="49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         </w:t>
      </w:r>
      <w:r>
        <w:rPr>
          <w:rFonts w:ascii="宋体" w:hAnsi="宋体" w:cs="宋体"/>
          <w:b/>
          <w:bCs/>
          <w:color w:val="auto"/>
          <w:kern w:val="0"/>
          <w:sz w:val="24"/>
          <w:szCs w:val="24"/>
          <w:highlight w:val="none"/>
        </w:rPr>
        <w:t>资格证明文件</w:t>
      </w: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附件3-1       </w:t>
      </w:r>
      <w:r>
        <w:rPr>
          <w:rFonts w:ascii="宋体" w:hAnsi="宋体" w:cs="宋体"/>
          <w:b/>
          <w:bCs/>
          <w:color w:val="auto"/>
          <w:kern w:val="0"/>
          <w:sz w:val="24"/>
          <w:szCs w:val="24"/>
          <w:highlight w:val="none"/>
        </w:rPr>
        <w:t>参加竞争性磋商的声明函</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1、关于贵方_____年_____月_____日</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ind w:left="54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2、供应商的基本概况：</w:t>
      </w:r>
    </w:p>
    <w:p>
      <w:pPr>
        <w:widowControl/>
        <w:spacing w:before="75" w:after="75" w:line="360" w:lineRule="atLeast"/>
        <w:ind w:left="540"/>
        <w:jc w:val="left"/>
        <w:rPr>
          <w:rFonts w:hint="eastAsia" w:ascii="宋体" w:hAnsi="宋体" w:eastAsia="宋体" w:cs="宋体"/>
          <w:color w:val="auto"/>
          <w:kern w:val="0"/>
          <w:sz w:val="24"/>
          <w:szCs w:val="24"/>
          <w:highlight w:val="none"/>
          <w:u w:val="single"/>
          <w:lang w:eastAsia="zh-CN"/>
        </w:rPr>
      </w:pPr>
      <w:r>
        <w:rPr>
          <w:rFonts w:ascii="宋体" w:hAnsi="宋体" w:cs="宋体"/>
          <w:color w:val="auto"/>
          <w:kern w:val="0"/>
          <w:sz w:val="24"/>
          <w:szCs w:val="24"/>
          <w:highlight w:val="none"/>
        </w:rPr>
        <w:t>2.1供应商单位名称：</w:t>
      </w:r>
      <w:r>
        <w:rPr>
          <w:rFonts w:ascii="宋体" w:hAnsi="宋体" w:cs="宋体"/>
          <w:color w:val="auto"/>
          <w:kern w:val="0"/>
          <w:sz w:val="24"/>
          <w:szCs w:val="24"/>
          <w:highlight w:val="none"/>
          <w:u w:val="single"/>
        </w:rPr>
        <w:t>                   </w:t>
      </w:r>
    </w:p>
    <w:p>
      <w:pPr>
        <w:widowControl/>
        <w:spacing w:before="75" w:after="75" w:line="360" w:lineRule="atLeast"/>
        <w:ind w:left="540"/>
        <w:jc w:val="left"/>
        <w:rPr>
          <w:rFonts w:hint="eastAsia" w:ascii="宋体" w:hAnsi="宋体" w:eastAsia="宋体" w:cs="宋体"/>
          <w:color w:val="auto"/>
          <w:kern w:val="0"/>
          <w:sz w:val="24"/>
          <w:szCs w:val="24"/>
          <w:highlight w:val="none"/>
          <w:u w:val="single"/>
          <w:lang w:eastAsia="zh-CN"/>
        </w:rPr>
      </w:pPr>
      <w:r>
        <w:rPr>
          <w:rFonts w:ascii="宋体" w:hAnsi="宋体" w:cs="宋体"/>
          <w:color w:val="auto"/>
          <w:kern w:val="0"/>
          <w:sz w:val="24"/>
          <w:szCs w:val="24"/>
          <w:highlight w:val="none"/>
        </w:rPr>
        <w:t>2.2注册地址：</w:t>
      </w:r>
      <w:r>
        <w:rPr>
          <w:rFonts w:ascii="宋体" w:hAnsi="宋体" w:cs="宋体"/>
          <w:color w:val="auto"/>
          <w:kern w:val="0"/>
          <w:sz w:val="24"/>
          <w:szCs w:val="24"/>
          <w:highlight w:val="none"/>
          <w:u w:val="single"/>
        </w:rPr>
        <w:t>                                  </w:t>
      </w:r>
    </w:p>
    <w:p>
      <w:pPr>
        <w:widowControl/>
        <w:spacing w:before="75" w:after="75" w:line="360" w:lineRule="atLeast"/>
        <w:ind w:left="540"/>
        <w:jc w:val="left"/>
        <w:rPr>
          <w:rFonts w:ascii="宋体" w:hAnsi="宋体" w:cs="宋体"/>
          <w:color w:val="auto"/>
          <w:kern w:val="0"/>
          <w:sz w:val="24"/>
          <w:szCs w:val="24"/>
          <w:highlight w:val="none"/>
        </w:rPr>
      </w:pPr>
      <w:r>
        <w:rPr>
          <w:rFonts w:ascii="宋体" w:hAnsi="宋体" w:cs="宋体"/>
          <w:color w:val="auto"/>
          <w:kern w:val="0"/>
          <w:sz w:val="24"/>
          <w:szCs w:val="24"/>
          <w:highlight w:val="none"/>
        </w:rPr>
        <w:t>2.3单位负责人姓名：</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性别：</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年龄：</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职务：</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7"/>
        <w:rPr>
          <w:color w:val="auto"/>
          <w:highlight w:val="none"/>
        </w:rPr>
      </w:pPr>
    </w:p>
    <w:p>
      <w:pPr>
        <w:widowControl/>
        <w:spacing w:before="75" w:after="75" w:line="375" w:lineRule="atLeast"/>
        <w:jc w:val="left"/>
        <w:rPr>
          <w:rFonts w:ascii="宋体" w:hAnsi="宋体" w:cs="宋体"/>
          <w:color w:val="auto"/>
          <w:kern w:val="0"/>
          <w:sz w:val="24"/>
          <w:szCs w:val="24"/>
          <w:highlight w:val="none"/>
        </w:rPr>
      </w:pP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附件3-2        </w:t>
      </w:r>
      <w:r>
        <w:rPr>
          <w:rFonts w:ascii="宋体" w:hAnsi="宋体" w:cs="宋体"/>
          <w:b/>
          <w:bCs/>
          <w:color w:val="auto"/>
          <w:kern w:val="0"/>
          <w:sz w:val="24"/>
          <w:szCs w:val="24"/>
          <w:highlight w:val="none"/>
        </w:rPr>
        <w:t>供应商的资格声明</w:t>
      </w:r>
      <w:r>
        <w:rPr>
          <w:rFonts w:ascii="宋体" w:hAnsi="宋体" w:cs="宋体"/>
          <w:color w:val="auto"/>
          <w:kern w:val="0"/>
          <w:sz w:val="24"/>
          <w:szCs w:val="24"/>
          <w:highlight w:val="none"/>
        </w:rPr>
        <w:t>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  1、</w:t>
      </w:r>
      <w:r>
        <w:rPr>
          <w:rFonts w:ascii="宋体" w:hAnsi="宋体" w:cs="宋体"/>
          <w:color w:val="auto"/>
          <w:kern w:val="0"/>
          <w:sz w:val="24"/>
          <w:szCs w:val="24"/>
          <w:highlight w:val="none"/>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9"/>
        <w:tblW w:w="940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9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《中华人民共和国政府采购法》第二十二条对供应商的要求</w:t>
            </w:r>
          </w:p>
        </w:tc>
        <w:tc>
          <w:tcPr>
            <w:tcW w:w="1671"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（1）具有独立承担民事责任的能力</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（2）具有良好的商业信誉和健全的财务会计制度</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（3）具有履行合同所必需的设备和专业技术能力</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（4）有依法缴纳税收和社会保障资金的良好记录</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（5）参加政府采购活动前三年内，在经营活动中没有重大违法记录</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（6）法律、行政法规规定的其他条件。</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磋商文件对合格供应商的一般规定</w:t>
            </w:r>
          </w:p>
        </w:tc>
        <w:tc>
          <w:tcPr>
            <w:tcW w:w="1671"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供应商应当遵守中国的有关法律、法规和规章的规定，参加政府采购活动时已经自觉检查并按照政府采购相关法律规定，主动回避相应利害关系。</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列入失信被执行人、重大税收违法案件当事人名单、政府采购严重违法失信行为记录名单的供应商，不得参加政府采购活动。</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bl>
    <w:p>
      <w:pPr>
        <w:widowControl/>
        <w:spacing w:line="360" w:lineRule="exac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2、我方对上述声明的真实性、合法性、准确性、有效性负责，并愿意根据磋商文件和磋商过程中贵方要求提供全部现有资料、数据、文件等予以证实。</w:t>
      </w:r>
    </w:p>
    <w:p>
      <w:pPr>
        <w:widowControl/>
        <w:spacing w:line="36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备注：对于接受联合体形式的磋商且供应商是联合体的，则联合体各成员都应当提交本资格证明文件。</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line="36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240"/>
        <w:jc w:val="left"/>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附件3-3             </w:t>
      </w:r>
      <w:r>
        <w:rPr>
          <w:rFonts w:ascii="宋体" w:hAnsi="宋体" w:cs="宋体"/>
          <w:b/>
          <w:bCs/>
          <w:color w:val="auto"/>
          <w:kern w:val="0"/>
          <w:sz w:val="24"/>
          <w:szCs w:val="24"/>
          <w:highlight w:val="none"/>
        </w:rPr>
        <w:t>单位负责人授权书</w:t>
      </w:r>
    </w:p>
    <w:p>
      <w:pPr>
        <w:widowControl/>
        <w:spacing w:before="75" w:after="75" w:line="40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u w:val="single"/>
        </w:rPr>
        <w:t> </w:t>
      </w:r>
    </w:p>
    <w:p>
      <w:pPr>
        <w:widowControl/>
        <w:spacing w:before="75" w:after="75" w:line="36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我方的单位负责人</w:t>
      </w:r>
      <w:r>
        <w:rPr>
          <w:rFonts w:ascii="宋体" w:hAnsi="宋体" w:cs="宋体"/>
          <w:color w:val="auto"/>
          <w:kern w:val="0"/>
          <w:sz w:val="24"/>
          <w:szCs w:val="24"/>
          <w:highlight w:val="none"/>
          <w:u w:val="single"/>
        </w:rPr>
        <w:t>（填写“单位负责人全名”）</w:t>
      </w:r>
      <w:r>
        <w:rPr>
          <w:rFonts w:ascii="宋体" w:hAnsi="宋体" w:cs="宋体"/>
          <w:color w:val="auto"/>
          <w:kern w:val="0"/>
          <w:sz w:val="24"/>
          <w:szCs w:val="24"/>
          <w:highlight w:val="none"/>
        </w:rPr>
        <w:t>授权</w:t>
      </w:r>
      <w:r>
        <w:rPr>
          <w:rFonts w:ascii="宋体" w:hAnsi="宋体" w:cs="宋体"/>
          <w:color w:val="auto"/>
          <w:kern w:val="0"/>
          <w:sz w:val="24"/>
          <w:szCs w:val="24"/>
          <w:highlight w:val="none"/>
          <w:u w:val="single"/>
        </w:rPr>
        <w:t>（填写“供应商代表全名”）</w:t>
      </w:r>
      <w:r>
        <w:rPr>
          <w:rFonts w:ascii="宋体" w:hAnsi="宋体" w:cs="宋体"/>
          <w:color w:val="auto"/>
          <w:kern w:val="0"/>
          <w:sz w:val="24"/>
          <w:szCs w:val="24"/>
          <w:highlight w:val="none"/>
        </w:rPr>
        <w:t>为我方的供应商代表，代表我方参加</w:t>
      </w:r>
      <w:r>
        <w:rPr>
          <w:rFonts w:ascii="宋体" w:hAnsi="宋体" w:cs="宋体"/>
          <w:color w:val="auto"/>
          <w:kern w:val="0"/>
          <w:sz w:val="24"/>
          <w:szCs w:val="24"/>
          <w:highlight w:val="none"/>
          <w:u w:val="single"/>
        </w:rPr>
        <w:t>  （填写“项目名称”）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供应商代表无转委权。特此授权。</w:t>
      </w:r>
    </w:p>
    <w:p>
      <w:pPr>
        <w:widowControl/>
        <w:spacing w:before="75" w:after="75" w:line="36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授权方</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w:t>
      </w:r>
      <w:r>
        <w:rPr>
          <w:rFonts w:ascii="宋体" w:hAnsi="宋体" w:cs="宋体"/>
          <w:color w:val="auto"/>
          <w:kern w:val="0"/>
          <w:sz w:val="24"/>
          <w:szCs w:val="24"/>
          <w:highlight w:val="none"/>
          <w:u w:val="single"/>
        </w:rPr>
        <w:t>（全称并加盖单位公章）</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单位负责人签字或盖章：</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接受授权方</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w:t>
      </w:r>
      <w:r>
        <w:rPr>
          <w:rFonts w:ascii="宋体" w:hAnsi="宋体" w:cs="宋体"/>
          <w:color w:val="auto"/>
          <w:kern w:val="0"/>
          <w:sz w:val="24"/>
          <w:szCs w:val="24"/>
          <w:highlight w:val="none"/>
          <w:u w:val="single"/>
        </w:rPr>
        <w:t>                   </w:t>
      </w:r>
    </w:p>
    <w:p>
      <w:pPr>
        <w:widowControl/>
        <w:spacing w:before="75" w:after="75" w:line="360" w:lineRule="atLeast"/>
        <w:jc w:val="righ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0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附：单位负责人、供应商代表的身份证正反面复印件</w:t>
      </w:r>
    </w:p>
    <w:tbl>
      <w:tblPr>
        <w:tblStyle w:val="19"/>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85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要求：真实、有效、清晰</w:t>
            </w:r>
          </w:p>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tc>
      </w:tr>
    </w:tbl>
    <w:p>
      <w:pPr>
        <w:widowControl/>
        <w:spacing w:before="75" w:after="75" w:line="285" w:lineRule="atLeas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1、企业（银行、保险、石油石化、电力、电信等行业除外）、事业单位和社会团体法人的“单位负责人”指</w:t>
      </w:r>
      <w:r>
        <w:rPr>
          <w:rFonts w:ascii="宋体" w:hAnsi="宋体" w:cs="宋体"/>
          <w:b/>
          <w:bCs/>
          <w:color w:val="auto"/>
          <w:kern w:val="0"/>
          <w:szCs w:val="21"/>
          <w:highlight w:val="none"/>
        </w:rPr>
        <w:t>法定代表人</w:t>
      </w:r>
      <w:r>
        <w:rPr>
          <w:rFonts w:ascii="宋体" w:hAnsi="宋体" w:cs="宋体"/>
          <w:color w:val="auto"/>
          <w:kern w:val="0"/>
          <w:szCs w:val="21"/>
          <w:highlight w:val="none"/>
        </w:rPr>
        <w:t>，即与实际提交的“营业执照等证明文件”载明的一致。</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2、银行、保险、石油石化、电力、电信等行业：以法人身份参加磋商的，“单位负责人”指</w:t>
      </w:r>
      <w:r>
        <w:rPr>
          <w:rFonts w:ascii="宋体" w:hAnsi="宋体" w:cs="宋体"/>
          <w:b/>
          <w:bCs/>
          <w:color w:val="auto"/>
          <w:kern w:val="0"/>
          <w:szCs w:val="21"/>
          <w:highlight w:val="none"/>
        </w:rPr>
        <w:t>法定代表人</w:t>
      </w:r>
      <w:r>
        <w:rPr>
          <w:rFonts w:ascii="宋体" w:hAnsi="宋体" w:cs="宋体"/>
          <w:color w:val="auto"/>
          <w:kern w:val="0"/>
          <w:szCs w:val="21"/>
          <w:highlight w:val="none"/>
        </w:rPr>
        <w:t>，即与实际提交的“营业执照等证明文件”载明的一致；以非法人身份参加磋商的，“单位负责人”指</w:t>
      </w:r>
      <w:r>
        <w:rPr>
          <w:rFonts w:ascii="宋体" w:hAnsi="宋体" w:cs="宋体"/>
          <w:b/>
          <w:bCs/>
          <w:color w:val="auto"/>
          <w:kern w:val="0"/>
          <w:szCs w:val="21"/>
          <w:highlight w:val="none"/>
        </w:rPr>
        <w:t>代表单位行使职权的主要负责人</w:t>
      </w:r>
      <w:r>
        <w:rPr>
          <w:rFonts w:ascii="宋体" w:hAnsi="宋体" w:cs="宋体"/>
          <w:color w:val="auto"/>
          <w:kern w:val="0"/>
          <w:szCs w:val="21"/>
          <w:highlight w:val="none"/>
        </w:rPr>
        <w:t>，即与实际提交的“营业执照等证明文件”载明的一致。</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pacing w:before="75" w:after="240" w:line="285" w:lineRule="atLeast"/>
        <w:rPr>
          <w:rFonts w:ascii="宋体" w:hAnsi="宋体" w:cs="宋体"/>
          <w:color w:val="auto"/>
          <w:kern w:val="0"/>
          <w:szCs w:val="21"/>
          <w:highlight w:val="none"/>
        </w:rPr>
      </w:pPr>
      <w:r>
        <w:rPr>
          <w:rFonts w:ascii="宋体" w:hAnsi="宋体" w:cs="宋体"/>
          <w:color w:val="auto"/>
          <w:kern w:val="0"/>
          <w:szCs w:val="21"/>
          <w:highlight w:val="none"/>
        </w:rPr>
        <w:t>4、对于接受联合体形式的磋商且供应商是联合体的，则只需要联合体的牵头方提交本授权书，在纸质响应文件正本中的本授权书应为原件。</w:t>
      </w: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附件3-4 </w:t>
      </w:r>
      <w:r>
        <w:rPr>
          <w:rFonts w:ascii="宋体" w:hAnsi="宋体" w:cs="宋体"/>
          <w:b/>
          <w:bCs/>
          <w:color w:val="auto"/>
          <w:kern w:val="0"/>
          <w:sz w:val="24"/>
          <w:szCs w:val="24"/>
          <w:highlight w:val="none"/>
        </w:rPr>
        <w:t>            营业执照等证明文件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）供应商为法人（包括企业、事业单位和社会团体）的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签发的我方统一社会信用代码</w:t>
      </w:r>
      <w:r>
        <w:rPr>
          <w:rFonts w:ascii="宋体" w:hAnsi="宋体" w:cs="宋体"/>
          <w:color w:val="auto"/>
          <w:kern w:val="0"/>
          <w:sz w:val="24"/>
          <w:szCs w:val="24"/>
          <w:highlight w:val="none"/>
          <w:u w:val="single"/>
        </w:rPr>
        <w:t>（请填写法人的具体证照名称）</w:t>
      </w:r>
      <w:r>
        <w:rPr>
          <w:rFonts w:ascii="宋体" w:hAnsi="宋体" w:cs="宋体"/>
          <w:color w:val="auto"/>
          <w:kern w:val="0"/>
          <w:sz w:val="24"/>
          <w:szCs w:val="24"/>
          <w:highlight w:val="none"/>
        </w:rPr>
        <w:t>复印件，该证明材料真实有效，否则我方负全部责任。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）供应商为非法人（包括其他组织、自然人）的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w:t>
      </w:r>
      <w:r>
        <w:rPr>
          <w:rFonts w:ascii="宋体" w:hAnsi="宋体" w:cs="宋体"/>
          <w:color w:val="auto"/>
          <w:kern w:val="0"/>
          <w:sz w:val="24"/>
          <w:szCs w:val="24"/>
          <w:highlight w:val="none"/>
          <w:u w:val="single"/>
        </w:rPr>
        <w:t>（请填写非自然人的非法人的具体证照名称）</w:t>
      </w:r>
      <w:r>
        <w:rPr>
          <w:rFonts w:ascii="宋体" w:hAnsi="宋体" w:cs="宋体"/>
          <w:color w:val="auto"/>
          <w:kern w:val="0"/>
          <w:sz w:val="24"/>
          <w:szCs w:val="24"/>
          <w:highlight w:val="none"/>
        </w:rPr>
        <w:t>复印件，该证明材料真实有效，否则我方负全部责任。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w:t>
      </w:r>
      <w:r>
        <w:rPr>
          <w:rFonts w:ascii="宋体" w:hAnsi="宋体" w:cs="宋体"/>
          <w:color w:val="auto"/>
          <w:kern w:val="0"/>
          <w:sz w:val="24"/>
          <w:szCs w:val="24"/>
          <w:highlight w:val="none"/>
          <w:u w:val="single"/>
        </w:rPr>
        <w:t>（请填写自然人的身份证件名称）</w:t>
      </w:r>
      <w:r>
        <w:rPr>
          <w:rFonts w:ascii="宋体" w:hAnsi="宋体" w:cs="宋体"/>
          <w:color w:val="auto"/>
          <w:kern w:val="0"/>
          <w:sz w:val="24"/>
          <w:szCs w:val="24"/>
          <w:highlight w:val="none"/>
        </w:rPr>
        <w:t>复印件，该证明材料真实有效，否则我方负全部责任。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1、请供应商根据实际情况填写，在相应的（）中打“√”并选择相应的“□”（若有）后，再按照本格式的要求提供相应证明材料的复印件。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4、对于接受联合体形式的磋商且供应商是联合体的，则联合体各成员都应当提交本资格证明文件。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附件3-5             </w:t>
      </w:r>
      <w:r>
        <w:rPr>
          <w:rFonts w:ascii="宋体" w:hAnsi="宋体" w:cs="宋体"/>
          <w:b/>
          <w:bCs/>
          <w:color w:val="auto"/>
          <w:kern w:val="0"/>
          <w:sz w:val="24"/>
          <w:szCs w:val="24"/>
          <w:highlight w:val="none"/>
        </w:rPr>
        <w:t>财务状况报告</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u w:val="single"/>
        </w:rPr>
        <w:t>   </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）供应商提供财务报告的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□企业适用：现附上我方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财务报告复印件，包括资产负债表、利润表、现金流量表、所有者权益变动表及其附注（若有），上述证明材料真实有效，否则我方负全部责任。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□事业单位适用：现附上我方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财务报告复印件，包括资产负债表、收入支出表或收入费用表、财政补助收入支出表（若有），上述证明材料真实有效，否则我方负全部责任。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□社会团体适用：现附上我方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财务报告复印件，包括资产负债表、业务活动表、现金流量表，上述证明材料真实有效，否则我方负全部责任。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）供应商提供资信证明的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□非自然人适用：现附上我方银行：</w:t>
      </w:r>
      <w:r>
        <w:rPr>
          <w:rFonts w:ascii="宋体" w:hAnsi="宋体" w:cs="宋体"/>
          <w:color w:val="auto"/>
          <w:kern w:val="0"/>
          <w:sz w:val="24"/>
          <w:szCs w:val="24"/>
          <w:highlight w:val="none"/>
          <w:u w:val="single"/>
        </w:rPr>
        <w:t>（填写“开户银行全称”）</w:t>
      </w:r>
      <w:r>
        <w:rPr>
          <w:rFonts w:ascii="宋体" w:hAnsi="宋体" w:cs="宋体"/>
          <w:color w:val="auto"/>
          <w:kern w:val="0"/>
          <w:sz w:val="24"/>
          <w:szCs w:val="24"/>
          <w:highlight w:val="none"/>
        </w:rPr>
        <w:t>出具的资信证明复印件，上述证明材料真实有效，否则我方负全部责任。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□自然人适用：现附上我方银行：</w:t>
      </w:r>
      <w:r>
        <w:rPr>
          <w:rFonts w:ascii="宋体" w:hAnsi="宋体" w:cs="宋体"/>
          <w:color w:val="auto"/>
          <w:kern w:val="0"/>
          <w:sz w:val="24"/>
          <w:szCs w:val="24"/>
          <w:highlight w:val="none"/>
          <w:u w:val="single"/>
        </w:rPr>
        <w:t>（填写自然人的“个人账户的开户银行全称”）</w:t>
      </w:r>
      <w:r>
        <w:rPr>
          <w:rFonts w:ascii="宋体" w:hAnsi="宋体" w:cs="宋体"/>
          <w:color w:val="auto"/>
          <w:kern w:val="0"/>
          <w:sz w:val="24"/>
          <w:szCs w:val="24"/>
          <w:highlight w:val="none"/>
        </w:rPr>
        <w:t>出具的资信证明复印件，上述证明材料真实有效，否则我方负全部责任。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）供应商提供投标担保函的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现附上由财政部门认可的政府采购专业担保机构：</w:t>
      </w:r>
      <w:r>
        <w:rPr>
          <w:rFonts w:ascii="宋体" w:hAnsi="宋体" w:cs="宋体"/>
          <w:color w:val="auto"/>
          <w:kern w:val="0"/>
          <w:sz w:val="24"/>
          <w:szCs w:val="24"/>
          <w:highlight w:val="none"/>
          <w:u w:val="single"/>
        </w:rPr>
        <w:t>（填写“担保机构全称”）</w:t>
      </w:r>
      <w:r>
        <w:rPr>
          <w:rFonts w:ascii="宋体" w:hAnsi="宋体" w:cs="宋体"/>
          <w:color w:val="auto"/>
          <w:kern w:val="0"/>
          <w:sz w:val="24"/>
          <w:szCs w:val="24"/>
          <w:highlight w:val="none"/>
        </w:rPr>
        <w:t>出具的投标担保函复印件，上述证明材料真实有效，否则我方负全部责任。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注意事项：</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2、供应商提供的财务报告复印件（成立年限按照首次响应文件递交截止时间推算）应符合下列规定：</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2.1成立年限满1年及以上的供应商，提供经审计的上一年度的年度财务报告。</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2.2成立年限满半年但不足1年的供应商，提供该半年度中任一季度的季度财务报告或该半年度的半年度财务报告。</w:t>
      </w:r>
    </w:p>
    <w:p>
      <w:pPr>
        <w:widowControl/>
        <w:spacing w:before="75" w:after="75"/>
        <w:ind w:firstLine="42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无法按照本格式注意事项第2.1、2.2条规定提供财务报告复印件的供应商，应按照本格式注意事项的要求选择提供资信证明复印件或投标担保函复印件。</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3、“财政部门认可的政府采购专业担保机构”应符合《财政部关于开展政府采购信用担保试点工作方案》（财库[2011]124号）的规定。</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4、供应商提供的相应证明材料复印件均应符合：内容完整、清晰、整洁，并由供应商加盖其单位公章。</w:t>
      </w:r>
    </w:p>
    <w:p>
      <w:pPr>
        <w:widowControl/>
        <w:spacing w:before="75" w:after="75" w:line="315" w:lineRule="atLeast"/>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Cs w:val="21"/>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附件3-6          </w:t>
      </w:r>
      <w:r>
        <w:rPr>
          <w:rFonts w:ascii="宋体" w:hAnsi="宋体" w:cs="宋体"/>
          <w:b/>
          <w:bCs/>
          <w:color w:val="auto"/>
          <w:kern w:val="0"/>
          <w:sz w:val="24"/>
          <w:szCs w:val="24"/>
          <w:highlight w:val="none"/>
        </w:rPr>
        <w:t>依法缴纳税收证明材料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Cs w:val="21"/>
          <w:highlight w:val="none"/>
          <w:u w:val="single"/>
        </w:rPr>
        <w:t>   </w:t>
      </w:r>
    </w:p>
    <w:p>
      <w:pPr>
        <w:widowControl/>
        <w:spacing w:before="75" w:after="75"/>
        <w:ind w:firstLine="42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1、依法缴纳税收的供应商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日期间我方缴纳的</w:t>
      </w:r>
      <w:r>
        <w:rPr>
          <w:rFonts w:ascii="宋体" w:hAnsi="宋体" w:cs="宋体"/>
          <w:color w:val="auto"/>
          <w:kern w:val="0"/>
          <w:sz w:val="24"/>
          <w:szCs w:val="24"/>
          <w:highlight w:val="none"/>
          <w:u w:val="single"/>
        </w:rPr>
        <w:t>（按照供应商实际缴纳的税种名称填写，如：增值税、所得税等）</w:t>
      </w:r>
      <w:r>
        <w:rPr>
          <w:rFonts w:ascii="宋体" w:hAnsi="宋体" w:cs="宋体"/>
          <w:color w:val="auto"/>
          <w:kern w:val="0"/>
          <w:sz w:val="24"/>
          <w:szCs w:val="24"/>
          <w:highlight w:val="none"/>
        </w:rPr>
        <w:t>税收凭据复印件，上述证明材料真实有效，否则我方负全部责任。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日期间我方缴纳的</w:t>
      </w:r>
      <w:r>
        <w:rPr>
          <w:rFonts w:ascii="宋体" w:hAnsi="宋体" w:cs="宋体"/>
          <w:color w:val="auto"/>
          <w:kern w:val="0"/>
          <w:sz w:val="24"/>
          <w:szCs w:val="24"/>
          <w:highlight w:val="none"/>
          <w:u w:val="single"/>
        </w:rPr>
        <w:t>（按照供应商实际缴纳的税种名称填写）</w:t>
      </w:r>
      <w:r>
        <w:rPr>
          <w:rFonts w:ascii="宋体" w:hAnsi="宋体" w:cs="宋体"/>
          <w:color w:val="auto"/>
          <w:kern w:val="0"/>
          <w:sz w:val="24"/>
          <w:szCs w:val="24"/>
          <w:highlight w:val="none"/>
        </w:rPr>
        <w:t>税收凭据复印件，上述证明材料真实有效，否则我方负全部责任。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2、依法免税的供应商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）现附上我方依法免税证明材料复印件，上述证明材料真实有效，否则我方负全部责任。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1、请供应商根据实际情况填写，在相应的（）中打“√”，并按照本格式的要求提供相应证明材料的复印件。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2、供应商提供的税收凭据复印件应符合下列规定：</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2.1首次响应文件递交截止时间前（不含截止时间的当月）已依法缴纳税收的供应商，提供首次响应文件递交截止时间前六个月（不含截止时间的当月）中任一月份的税收凭据复印件。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2.2首次响应文件递交截止时间的当月成立且已依法缴纳税收的供应商，提供截止时间当月的税收凭据复印件。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2.3首次响应文件递交截止时间的当月成立但因税务机关原因而尚未依法缴纳税收的供应商，提供依法缴纳税收承诺书原件（格式自拟），该承诺书视同税收凭据。</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ascii="宋体" w:hAnsi="宋体" w:cs="宋体"/>
          <w:b/>
          <w:bCs/>
          <w:color w:val="auto"/>
          <w:kern w:val="0"/>
          <w:sz w:val="24"/>
          <w:szCs w:val="24"/>
          <w:highlight w:val="none"/>
        </w:rPr>
        <w:t>“依法缴纳税收证明材料”</w:t>
      </w:r>
      <w:r>
        <w:rPr>
          <w:rFonts w:ascii="宋体" w:hAnsi="宋体" w:cs="宋体"/>
          <w:color w:val="auto"/>
          <w:kern w:val="0"/>
          <w:sz w:val="24"/>
          <w:szCs w:val="24"/>
          <w:highlight w:val="none"/>
        </w:rPr>
        <w:t>有欠缴记录的，视为</w:t>
      </w:r>
      <w:r>
        <w:rPr>
          <w:rFonts w:ascii="宋体" w:hAnsi="宋体" w:cs="宋体"/>
          <w:b/>
          <w:bCs/>
          <w:color w:val="auto"/>
          <w:kern w:val="0"/>
          <w:sz w:val="24"/>
          <w:szCs w:val="24"/>
          <w:highlight w:val="none"/>
        </w:rPr>
        <w:t>未依法缴纳税收</w:t>
      </w:r>
      <w:r>
        <w:rPr>
          <w:rFonts w:ascii="宋体" w:hAnsi="宋体" w:cs="宋体"/>
          <w:color w:val="auto"/>
          <w:kern w:val="0"/>
          <w:sz w:val="24"/>
          <w:szCs w:val="24"/>
          <w:highlight w:val="none"/>
        </w:rPr>
        <w:t>。</w:t>
      </w:r>
    </w:p>
    <w:p>
      <w:pPr>
        <w:widowControl/>
        <w:spacing w:before="75" w:after="75" w:line="31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附件3-7       </w:t>
      </w:r>
      <w:r>
        <w:rPr>
          <w:rFonts w:ascii="宋体" w:hAnsi="宋体" w:cs="宋体"/>
          <w:b/>
          <w:bCs/>
          <w:color w:val="auto"/>
          <w:kern w:val="0"/>
          <w:sz w:val="24"/>
          <w:szCs w:val="24"/>
          <w:highlight w:val="none"/>
        </w:rPr>
        <w:t>依法缴纳社会保障资金证明材料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1、依法缴纳社会保障资金的供应商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2、依法不需要缴纳社会保障资金的供应商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）现附上我方依法不需要缴纳社会保障资金证明材料复印件，上述证明材料真实有效，否则我方负全部责任。</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285"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1、请供应商根据实际情况填写，在相应的（）中打“√”，并按照本格式的要求提供相应证明材料的复印件。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2、供应商提供的社会保险凭据复印件应符合下列规定：</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2.2首次响应文件递交截止时间的当月成立且已依法缴纳社会保障资金的供应商，提供首次响应文件递交截止时间当月的社会保险凭据复印件。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2.3</w:t>
      </w:r>
      <w:r>
        <w:rPr>
          <w:rFonts w:ascii="宋体" w:hAnsi="宋体" w:cs="宋体"/>
          <w:color w:val="auto"/>
          <w:kern w:val="0"/>
          <w:sz w:val="24"/>
          <w:szCs w:val="24"/>
          <w:highlight w:val="none"/>
        </w:rPr>
        <w:t>首次响应文件递交截止时间的当月成立但因税务机关</w:t>
      </w:r>
      <w:r>
        <w:rPr>
          <w:rFonts w:ascii="宋体" w:hAnsi="宋体" w:cs="宋体"/>
          <w:color w:val="auto"/>
          <w:kern w:val="0"/>
          <w:szCs w:val="21"/>
          <w:highlight w:val="none"/>
        </w:rPr>
        <w:t>/社会保障资金管理机关原因而尚未依法缴纳社会保障资金的</w:t>
      </w:r>
      <w:r>
        <w:rPr>
          <w:rFonts w:ascii="宋体" w:hAnsi="宋体" w:cs="宋体"/>
          <w:color w:val="auto"/>
          <w:kern w:val="0"/>
          <w:sz w:val="24"/>
          <w:szCs w:val="24"/>
          <w:highlight w:val="none"/>
        </w:rPr>
        <w:t>供应商，提供依法缴纳社会保障资金承诺书原件（格式自拟），该承诺书视同社会保险凭据。</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ascii="宋体" w:hAnsi="宋体" w:cs="宋体"/>
          <w:b/>
          <w:bCs/>
          <w:color w:val="auto"/>
          <w:kern w:val="0"/>
          <w:sz w:val="24"/>
          <w:szCs w:val="24"/>
          <w:highlight w:val="none"/>
        </w:rPr>
        <w:t>依法缴纳社会保障资金证明材料</w:t>
      </w:r>
      <w:r>
        <w:rPr>
          <w:rFonts w:ascii="宋体" w:hAnsi="宋体" w:cs="宋体"/>
          <w:color w:val="auto"/>
          <w:kern w:val="0"/>
          <w:sz w:val="24"/>
          <w:szCs w:val="24"/>
          <w:highlight w:val="none"/>
        </w:rPr>
        <w:t>”有欠缴记录的，视为</w:t>
      </w:r>
      <w:r>
        <w:rPr>
          <w:rFonts w:ascii="宋体" w:hAnsi="宋体" w:cs="宋体"/>
          <w:b/>
          <w:bCs/>
          <w:color w:val="auto"/>
          <w:kern w:val="0"/>
          <w:sz w:val="24"/>
          <w:szCs w:val="24"/>
          <w:highlight w:val="none"/>
        </w:rPr>
        <w:t>未依法缴纳社会保障资金</w:t>
      </w:r>
      <w:r>
        <w:rPr>
          <w:rFonts w:ascii="宋体" w:hAnsi="宋体" w:cs="宋体"/>
          <w:color w:val="auto"/>
          <w:kern w:val="0"/>
          <w:sz w:val="24"/>
          <w:szCs w:val="24"/>
          <w:highlight w:val="none"/>
        </w:rPr>
        <w:t>。</w:t>
      </w:r>
    </w:p>
    <w:p>
      <w:pPr>
        <w:widowControl/>
        <w:spacing w:before="75" w:after="75"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28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附件3-8   </w:t>
      </w:r>
      <w:r>
        <w:rPr>
          <w:rFonts w:ascii="宋体" w:hAnsi="宋体" w:cs="宋体"/>
          <w:b/>
          <w:bCs/>
          <w:color w:val="auto"/>
          <w:kern w:val="0"/>
          <w:sz w:val="24"/>
          <w:szCs w:val="24"/>
          <w:highlight w:val="none"/>
        </w:rPr>
        <w:t>具备履行合同所必需设备和专业技术能力证明材料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声明函</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我方具备履行合同所必需的设备和专业技术能力，并对本声明承诺的真实性负责，否则产生不利后果由我方承担责任。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 w:val="24"/>
          <w:szCs w:val="24"/>
          <w:highlight w:val="none"/>
        </w:rPr>
        <w:t>  3.对于接受联合体形式的磋商且供应商是联合体的，则联合体各成员都应当提交本资格证明文件。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pStyle w:val="10"/>
        <w:rPr>
          <w:rFonts w:hint="eastAsia"/>
          <w:color w:val="auto"/>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附件3-9    </w:t>
      </w:r>
      <w:r>
        <w:rPr>
          <w:rFonts w:ascii="宋体" w:hAnsi="宋体" w:cs="宋体"/>
          <w:b/>
          <w:bCs/>
          <w:color w:val="auto"/>
          <w:kern w:val="0"/>
          <w:sz w:val="24"/>
          <w:szCs w:val="24"/>
          <w:highlight w:val="none"/>
        </w:rPr>
        <w:t>参加采购活动前三年内在经营活动中</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ind w:firstLine="193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没有重大违法记录书面声明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参加采购活动前三年内，我方在经营活动中没有重大违法记录，</w:t>
      </w:r>
      <w:r>
        <w:rPr>
          <w:rFonts w:ascii="宋体" w:hAnsi="宋体" w:cs="宋体"/>
          <w:color w:val="auto"/>
          <w:kern w:val="0"/>
          <w:szCs w:val="21"/>
          <w:highlight w:val="none"/>
        </w:rPr>
        <w:t>也无行贿犯罪记录。</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1、“重大违法记录”指供应商因违法经营受到刑事处罚或责令停产停业、吊销许可证或执照、较大数额罚款等行政处罚。</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2、请供应商根据实际情况进行声明，若声明不真实，视为提供虚假材料。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35" w:lineRule="atLeast"/>
        <w:jc w:val="center"/>
        <w:rPr>
          <w:rFonts w:ascii="宋体" w:hAnsi="宋体" w:cs="宋体"/>
          <w:color w:val="auto"/>
          <w:kern w:val="0"/>
          <w:sz w:val="24"/>
          <w:szCs w:val="24"/>
          <w:highlight w:val="none"/>
        </w:rPr>
      </w:pP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附件3-10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w:t>
      </w:r>
      <w:r>
        <w:rPr>
          <w:rFonts w:ascii="宋体" w:hAnsi="宋体" w:cs="宋体"/>
          <w:b/>
          <w:bCs/>
          <w:color w:val="auto"/>
          <w:kern w:val="0"/>
          <w:sz w:val="24"/>
          <w:szCs w:val="24"/>
          <w:highlight w:val="none"/>
        </w:rPr>
        <w:t>信用记录查询结果</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现附上截至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时我方通过“信用中国”网站（www.creditchina.gov.cn）获取的我方信用信息查询结果</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份、通过中国政府采购网（www.ccgp.gov.cn）获取的我方信用信息查询结果</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份，上述信用信息查询结果真实有效，否则我方负全部责任。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1、</w:t>
      </w:r>
      <w:r>
        <w:rPr>
          <w:rFonts w:ascii="宋体" w:hAnsi="宋体" w:cs="宋体"/>
          <w:color w:val="auto"/>
          <w:kern w:val="0"/>
          <w:sz w:val="24"/>
          <w:szCs w:val="24"/>
          <w:highlight w:val="none"/>
        </w:rPr>
        <w:t>供应商应</w:t>
      </w:r>
      <w:r>
        <w:rPr>
          <w:rFonts w:ascii="宋体" w:hAnsi="宋体" w:cs="宋体"/>
          <w:b/>
          <w:bCs/>
          <w:color w:val="auto"/>
          <w:kern w:val="0"/>
          <w:sz w:val="24"/>
          <w:szCs w:val="24"/>
          <w:highlight w:val="none"/>
        </w:rPr>
        <w:t>同时提供</w:t>
      </w:r>
      <w:r>
        <w:rPr>
          <w:rFonts w:ascii="宋体" w:hAnsi="宋体" w:cs="宋体"/>
          <w:color w:val="auto"/>
          <w:kern w:val="0"/>
          <w:sz w:val="24"/>
          <w:szCs w:val="24"/>
          <w:highlight w:val="none"/>
        </w:rPr>
        <w:t>在磋商文件要求的首次响应文件递交截止时点前通过上述2个网站获取的信用信息查询结果，信用信息查询结果应为从上述网站获取的查询结果原始页面的打印件或完整截图，</w:t>
      </w:r>
      <w:r>
        <w:rPr>
          <w:rFonts w:ascii="宋体" w:hAnsi="宋体" w:cs="宋体"/>
          <w:b/>
          <w:bCs/>
          <w:color w:val="auto"/>
          <w:kern w:val="0"/>
          <w:sz w:val="24"/>
          <w:szCs w:val="24"/>
          <w:highlight w:val="none"/>
        </w:rPr>
        <w:t>否则其响应文件将被否决。</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2、若本项目接受联合体响应磋商且供应商为联合体，则联合体各成员均应</w:t>
      </w:r>
      <w:r>
        <w:rPr>
          <w:rFonts w:ascii="宋体" w:hAnsi="宋体" w:cs="宋体"/>
          <w:b/>
          <w:bCs/>
          <w:color w:val="auto"/>
          <w:kern w:val="0"/>
          <w:sz w:val="24"/>
          <w:szCs w:val="24"/>
          <w:highlight w:val="none"/>
        </w:rPr>
        <w:t>同时提供</w:t>
      </w:r>
      <w:r>
        <w:rPr>
          <w:rFonts w:ascii="宋体" w:hAnsi="宋体" w:cs="宋体"/>
          <w:color w:val="auto"/>
          <w:kern w:val="0"/>
          <w:sz w:val="24"/>
          <w:szCs w:val="24"/>
          <w:highlight w:val="none"/>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3、联合体成员存在不良信用记录的，视同联合体存在不良信用记录，</w:t>
      </w:r>
      <w:r>
        <w:rPr>
          <w:rFonts w:ascii="宋体" w:hAnsi="宋体" w:cs="宋体"/>
          <w:b/>
          <w:bCs/>
          <w:color w:val="auto"/>
          <w:kern w:val="0"/>
          <w:sz w:val="24"/>
          <w:szCs w:val="24"/>
          <w:highlight w:val="none"/>
        </w:rPr>
        <w:t>其响应文件将被否决。</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除上述规定外，信用记录的其他有关规定（包括但不限于：信用信息的查询渠道及截止时点、查询记录和证据留存的具体方式、使用规则等内容）详见磋商文件第一章。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附件3-11   </w:t>
      </w:r>
      <w:r>
        <w:rPr>
          <w:rFonts w:ascii="宋体" w:hAnsi="宋体" w:cs="宋体"/>
          <w:b/>
          <w:bCs/>
          <w:color w:val="auto"/>
          <w:kern w:val="0"/>
          <w:sz w:val="24"/>
          <w:szCs w:val="24"/>
          <w:highlight w:val="none"/>
        </w:rPr>
        <w:t>检察机关行贿犯罪档案查询结果告知函（如果需要）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1.检察机关行贿犯罪档案查询结果告知函（以下简称：“告知函”）由报价人向住所地或业务发生地检察院申请查询，具体以检察院出具的为准。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2.采购人在磋商文件中约定是否需要提供“告知函”。</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磋商文件有要求提交“告知函”时注意：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1、报价人未提供行贿犯罪档案查询结果或查询结果有行贿犯罪记录的，</w:t>
      </w:r>
      <w:r>
        <w:rPr>
          <w:rFonts w:ascii="宋体" w:hAnsi="宋体" w:cs="宋体"/>
          <w:b/>
          <w:bCs/>
          <w:color w:val="auto"/>
          <w:kern w:val="0"/>
          <w:sz w:val="24"/>
          <w:szCs w:val="24"/>
          <w:highlight w:val="none"/>
        </w:rPr>
        <w:t>则报价人的响应文件将被否决</w:t>
      </w:r>
      <w:r>
        <w:rPr>
          <w:rFonts w:ascii="宋体" w:hAnsi="宋体" w:cs="宋体"/>
          <w:color w:val="auto"/>
          <w:kern w:val="0"/>
          <w:sz w:val="24"/>
          <w:szCs w:val="24"/>
          <w:highlight w:val="none"/>
        </w:rPr>
        <w:t>。</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2、告知函应在有效期内，</w:t>
      </w:r>
      <w:r>
        <w:rPr>
          <w:rFonts w:ascii="宋体" w:hAnsi="宋体" w:cs="宋体"/>
          <w:b/>
          <w:bCs/>
          <w:color w:val="auto"/>
          <w:kern w:val="0"/>
          <w:sz w:val="24"/>
          <w:szCs w:val="24"/>
          <w:highlight w:val="none"/>
        </w:rPr>
        <w:t>否则其响应文件将被否决</w:t>
      </w:r>
      <w:r>
        <w:rPr>
          <w:rFonts w:ascii="宋体" w:hAnsi="宋体" w:cs="宋体"/>
          <w:color w:val="auto"/>
          <w:kern w:val="0"/>
          <w:sz w:val="24"/>
          <w:szCs w:val="24"/>
          <w:highlight w:val="none"/>
        </w:rPr>
        <w:t>。有效期内的告知函复印件，无论内容中是否注明“复印件无效”，均视同有效。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3、若从检察机关指定网站下载打印或截图告知函，则告知函应为从前述指定网站获取的查询结果原始页面的打印件或完整截图，</w:t>
      </w:r>
      <w:r>
        <w:rPr>
          <w:rFonts w:ascii="宋体" w:hAnsi="宋体" w:cs="宋体"/>
          <w:b/>
          <w:bCs/>
          <w:color w:val="auto"/>
          <w:kern w:val="0"/>
          <w:sz w:val="24"/>
          <w:szCs w:val="24"/>
          <w:highlight w:val="none"/>
        </w:rPr>
        <w:t>否则其响应文件将被否决</w:t>
      </w:r>
      <w:r>
        <w:rPr>
          <w:rFonts w:ascii="宋体" w:hAnsi="宋体" w:cs="宋体"/>
          <w:color w:val="auto"/>
          <w:kern w:val="0"/>
          <w:sz w:val="24"/>
          <w:szCs w:val="24"/>
          <w:highlight w:val="none"/>
        </w:rPr>
        <w:t>。</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4、若告知函未注明“复印件无效”，报价人可提供原件或复印件。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5、对于接受联合体形式的磋商且报价人是联合体的，则联合体各成员都应当提交本资格证明文件。</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6、无法获取有效期内检察机关行贿犯罪档案查询结果告知函的，应在《参加采购活动前三年内在经营活动中没有重大违法记录书面声明》中对近三年无行贿犯罪记录进行声明。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附件3-12       </w:t>
      </w:r>
      <w:r>
        <w:rPr>
          <w:rFonts w:ascii="宋体" w:hAnsi="宋体" w:cs="宋体"/>
          <w:b/>
          <w:bCs/>
          <w:color w:val="auto"/>
          <w:kern w:val="0"/>
          <w:sz w:val="24"/>
          <w:szCs w:val="24"/>
          <w:highlight w:val="none"/>
        </w:rPr>
        <w:t>  联合体协议</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（接受联合体的项目使用）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兹有（</w:t>
      </w:r>
      <w:r>
        <w:rPr>
          <w:rFonts w:ascii="宋体" w:hAnsi="宋体" w:cs="宋体"/>
          <w:color w:val="auto"/>
          <w:kern w:val="0"/>
          <w:sz w:val="24"/>
          <w:szCs w:val="24"/>
          <w:highlight w:val="none"/>
          <w:u w:val="single"/>
        </w:rPr>
        <w:t>填写“联合体中各方的全称”，各方的全称之间请用“、”分割</w:t>
      </w:r>
      <w:r>
        <w:rPr>
          <w:rFonts w:ascii="宋体" w:hAnsi="宋体" w:cs="宋体"/>
          <w:color w:val="auto"/>
          <w:kern w:val="0"/>
          <w:sz w:val="24"/>
          <w:szCs w:val="24"/>
          <w:highlight w:val="none"/>
        </w:rPr>
        <w:t>）自愿组成联合体，共同参加（填写</w:t>
      </w:r>
      <w:r>
        <w:rPr>
          <w:rFonts w:ascii="宋体" w:hAnsi="宋体" w:cs="宋体"/>
          <w:color w:val="auto"/>
          <w:kern w:val="0"/>
          <w:sz w:val="24"/>
          <w:szCs w:val="24"/>
          <w:highlight w:val="none"/>
          <w:u w:val="single"/>
        </w:rPr>
        <w:t>         “项目名称”           </w:t>
      </w:r>
      <w:r>
        <w:rPr>
          <w:rFonts w:ascii="宋体" w:hAnsi="宋体" w:cs="宋体"/>
          <w:color w:val="auto"/>
          <w:kern w:val="0"/>
          <w:sz w:val="24"/>
          <w:szCs w:val="24"/>
          <w:highlight w:val="none"/>
        </w:rPr>
        <w:t>） 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）的响应磋商。现就联合体参加本项目响应磋商的有关事宜达成下列协议：</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一、联合体各方应承担的工作和义务具体如下：</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联合体牵头方单位名称：</w:t>
      </w:r>
      <w:r>
        <w:rPr>
          <w:rFonts w:ascii="宋体" w:hAnsi="宋体" w:cs="宋体"/>
          <w:color w:val="auto"/>
          <w:kern w:val="0"/>
          <w:sz w:val="24"/>
          <w:szCs w:val="24"/>
          <w:highlight w:val="none"/>
          <w:u w:val="single"/>
        </w:rPr>
        <w:t>  （填写“工作及义务的具体内容”）    </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2、联合体成员方单位名称：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2.1（成员一的全称）：</w:t>
      </w:r>
      <w:r>
        <w:rPr>
          <w:rFonts w:ascii="宋体" w:hAnsi="宋体" w:cs="宋体"/>
          <w:color w:val="auto"/>
          <w:kern w:val="0"/>
          <w:sz w:val="24"/>
          <w:szCs w:val="24"/>
          <w:highlight w:val="none"/>
          <w:u w:val="single"/>
        </w:rPr>
        <w:t> （填写“工作及义务的具体内容”）              </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二、联合体各方约定由（</w:t>
      </w:r>
      <w:r>
        <w:rPr>
          <w:rFonts w:ascii="宋体" w:hAnsi="宋体" w:cs="宋体"/>
          <w:color w:val="auto"/>
          <w:kern w:val="0"/>
          <w:sz w:val="24"/>
          <w:szCs w:val="24"/>
          <w:highlight w:val="none"/>
          <w:u w:val="single"/>
        </w:rPr>
        <w:t>填写“牵头方的全称”</w:t>
      </w:r>
      <w:r>
        <w:rPr>
          <w:rFonts w:ascii="宋体" w:hAnsi="宋体" w:cs="宋体"/>
          <w:color w:val="auto"/>
          <w:kern w:val="0"/>
          <w:sz w:val="24"/>
          <w:szCs w:val="24"/>
          <w:highlight w:val="none"/>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三、联合体各方约定由（填写</w:t>
      </w:r>
      <w:r>
        <w:rPr>
          <w:rFonts w:ascii="宋体" w:hAnsi="宋体" w:cs="宋体"/>
          <w:color w:val="auto"/>
          <w:kern w:val="0"/>
          <w:sz w:val="24"/>
          <w:szCs w:val="24"/>
          <w:highlight w:val="none"/>
          <w:u w:val="single"/>
        </w:rPr>
        <w:t>填写“牵头方的全称”</w:t>
      </w:r>
      <w:r>
        <w:rPr>
          <w:rFonts w:ascii="宋体" w:hAnsi="宋体" w:cs="宋体"/>
          <w:color w:val="auto"/>
          <w:kern w:val="0"/>
          <w:sz w:val="24"/>
          <w:szCs w:val="24"/>
          <w:highlight w:val="none"/>
        </w:rPr>
        <w:t>）代表联合体办理磋商保证金事宜。</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四、若成交，牵头方将代表联合体与采购人就合同签订事宜进行协商；若协商一致，则联合体各方将共同与采购人签订政府采购合同，并就政府采购合同约定的事项对采购人承担连带责任。</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五、本协议自签署之日起生效，政府采购合同履行完毕后自动失效。</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六、本协议一式（填写具体份数）份，联合体各方各执一份，响应文件中提交一份。</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牵头方：</w:t>
      </w:r>
      <w:r>
        <w:rPr>
          <w:rFonts w:ascii="宋体" w:hAnsi="宋体" w:cs="宋体"/>
          <w:color w:val="auto"/>
          <w:kern w:val="0"/>
          <w:sz w:val="24"/>
          <w:szCs w:val="24"/>
          <w:highlight w:val="none"/>
          <w:u w:val="single"/>
        </w:rPr>
        <w:t>（全称并加盖单位公章）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成员一：</w:t>
      </w:r>
      <w:r>
        <w:rPr>
          <w:rFonts w:ascii="宋体" w:hAnsi="宋体" w:cs="宋体"/>
          <w:color w:val="auto"/>
          <w:kern w:val="0"/>
          <w:sz w:val="24"/>
          <w:szCs w:val="24"/>
          <w:highlight w:val="none"/>
          <w:u w:val="single"/>
        </w:rPr>
        <w:t>（全称并加盖成员一的单位公章）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成员**：</w:t>
      </w:r>
      <w:r>
        <w:rPr>
          <w:rFonts w:ascii="宋体" w:hAnsi="宋体" w:cs="宋体"/>
          <w:color w:val="auto"/>
          <w:kern w:val="0"/>
          <w:sz w:val="24"/>
          <w:szCs w:val="24"/>
          <w:highlight w:val="none"/>
          <w:u w:val="single"/>
        </w:rPr>
        <w:t>（全称并加盖成员**的单位公章）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1、若磋商文件规定接受联合体形式且供应商为联合体的，则供应商应提供本协议；否则无须提供。</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2、本协议中的供应商代表如果不是竞争性磋商须知中定义的“单位负责人”，则还必须提供“单位负责人授权书”。</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3、若磋商文件规定接受联合体形式且供应商为联合体的，纸质响应文件正本中的本协议应为原件。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5"/>
        <w:rPr>
          <w:rFonts w:ascii="宋体" w:hAnsi="宋体" w:cs="宋体"/>
          <w:color w:val="auto"/>
          <w:sz w:val="24"/>
          <w:szCs w:val="24"/>
          <w:highlight w:val="none"/>
        </w:rPr>
      </w:pPr>
    </w:p>
    <w:p>
      <w:pPr>
        <w:rPr>
          <w:rFonts w:ascii="宋体" w:hAnsi="宋体" w:cs="宋体"/>
          <w:color w:val="auto"/>
          <w:kern w:val="0"/>
          <w:sz w:val="24"/>
          <w:szCs w:val="24"/>
          <w:highlight w:val="none"/>
        </w:rPr>
      </w:pPr>
    </w:p>
    <w:p>
      <w:pPr>
        <w:pStyle w:val="15"/>
        <w:rPr>
          <w:color w:val="auto"/>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hint="eastAsia" w:ascii="宋体" w:hAnsi="宋体" w:eastAsia="宋体" w:cs="宋体"/>
          <w:b/>
          <w:bCs/>
          <w:color w:val="auto"/>
          <w:kern w:val="0"/>
          <w:sz w:val="24"/>
          <w:szCs w:val="24"/>
          <w:highlight w:val="none"/>
          <w:lang w:eastAsia="zh-CN"/>
        </w:rPr>
      </w:pPr>
      <w:r>
        <w:rPr>
          <w:rFonts w:ascii="宋体" w:hAnsi="宋体" w:cs="宋体"/>
          <w:color w:val="auto"/>
          <w:kern w:val="0"/>
          <w:sz w:val="24"/>
          <w:szCs w:val="24"/>
          <w:highlight w:val="none"/>
        </w:rPr>
        <w:t>附件3-13          </w:t>
      </w:r>
      <w:r>
        <w:rPr>
          <w:rFonts w:ascii="宋体" w:hAnsi="宋体" w:cs="宋体"/>
          <w:b/>
          <w:bCs/>
          <w:color w:val="auto"/>
          <w:kern w:val="0"/>
          <w:sz w:val="24"/>
          <w:szCs w:val="24"/>
          <w:highlight w:val="none"/>
        </w:rPr>
        <w:t>其它资格证明文件</w:t>
      </w:r>
    </w:p>
    <w:p>
      <w:pPr>
        <w:pStyle w:val="10"/>
        <w:rPr>
          <w:rFonts w:hint="eastAsia"/>
          <w:color w:val="auto"/>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（如果有的话）</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2、若磋商文件规定接受联合体形式且供应商为联合体的，涉及联合体成员的其它资格证明文件在此处提供相关证明材料，并加盖供应商单位公章。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附件4        </w:t>
      </w:r>
      <w:r>
        <w:rPr>
          <w:rFonts w:ascii="宋体" w:hAnsi="宋体" w:cs="宋体"/>
          <w:b/>
          <w:bCs/>
          <w:color w:val="auto"/>
          <w:kern w:val="0"/>
          <w:sz w:val="24"/>
          <w:szCs w:val="24"/>
          <w:highlight w:val="none"/>
        </w:rPr>
        <w:t>磋商保证金凭证</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ind w:firstLine="3360"/>
        <w:rPr>
          <w:rFonts w:ascii="宋体" w:hAnsi="宋体" w:cs="宋体"/>
          <w:color w:val="auto"/>
          <w:kern w:val="0"/>
          <w:sz w:val="24"/>
          <w:szCs w:val="24"/>
          <w:highlight w:val="none"/>
        </w:rPr>
      </w:pPr>
      <w:r>
        <w:rPr>
          <w:rFonts w:ascii="宋体" w:hAnsi="宋体" w:cs="宋体"/>
          <w:color w:val="auto"/>
          <w:kern w:val="0"/>
          <w:sz w:val="24"/>
          <w:szCs w:val="24"/>
          <w:highlight w:val="none"/>
        </w:rPr>
        <w:t>编制说明</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Cs w:val="21"/>
          <w:highlight w:val="none"/>
        </w:rPr>
        <w:t>1、</w:t>
      </w:r>
      <w:r>
        <w:rPr>
          <w:rFonts w:ascii="宋体" w:hAnsi="宋体" w:cs="宋体"/>
          <w:color w:val="auto"/>
          <w:kern w:val="0"/>
          <w:sz w:val="24"/>
          <w:szCs w:val="24"/>
          <w:highlight w:val="none"/>
        </w:rPr>
        <w:t>在此项下提交的“</w:t>
      </w:r>
      <w:r>
        <w:rPr>
          <w:rFonts w:ascii="宋体" w:hAnsi="宋体" w:cs="宋体"/>
          <w:b/>
          <w:bCs/>
          <w:color w:val="auto"/>
          <w:kern w:val="0"/>
          <w:sz w:val="24"/>
          <w:szCs w:val="24"/>
          <w:highlight w:val="none"/>
        </w:rPr>
        <w:t>磋商保证金</w:t>
      </w:r>
      <w:r>
        <w:rPr>
          <w:rFonts w:ascii="宋体" w:hAnsi="宋体" w:cs="宋体"/>
          <w:color w:val="auto"/>
          <w:kern w:val="0"/>
          <w:sz w:val="24"/>
          <w:szCs w:val="24"/>
          <w:highlight w:val="none"/>
        </w:rPr>
        <w:t>”材料可使用转账凭证复印件或从福建省政府采购网上公开信息系统中下载的有关原始页面的打印件。</w:t>
      </w:r>
    </w:p>
    <w:p>
      <w:pPr>
        <w:widowControl/>
        <w:spacing w:before="75" w:after="24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2、磋商保证金是否已提交按照磋商文件规定执行。</w:t>
      </w: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附件5-1  </w:t>
      </w:r>
      <w:r>
        <w:rPr>
          <w:rFonts w:ascii="宋体" w:hAnsi="宋体" w:cs="宋体"/>
          <w:b/>
          <w:bCs/>
          <w:color w:val="auto"/>
          <w:kern w:val="0"/>
          <w:sz w:val="24"/>
          <w:szCs w:val="24"/>
          <w:highlight w:val="none"/>
        </w:rPr>
        <w:t>    技术和服务要求响应表</w:t>
      </w: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（全称加盖单位公章）</w:t>
      </w:r>
      <w:r>
        <w:rPr>
          <w:rFonts w:ascii="宋体" w:hAnsi="宋体" w:cs="宋体"/>
          <w:color w:val="auto"/>
          <w:kern w:val="0"/>
          <w:sz w:val="24"/>
          <w:szCs w:val="24"/>
          <w:highlight w:val="none"/>
        </w:rPr>
        <w:t>  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p>
    <w:tbl>
      <w:tblPr>
        <w:tblStyle w:val="19"/>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竞争性磋商文件规定的技术和服务要求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供应商代表签字： _________________</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附件5-2      </w:t>
      </w:r>
      <w:r>
        <w:rPr>
          <w:rFonts w:ascii="宋体" w:hAnsi="宋体" w:cs="宋体"/>
          <w:b/>
          <w:bCs/>
          <w:color w:val="auto"/>
          <w:kern w:val="0"/>
          <w:sz w:val="24"/>
          <w:szCs w:val="24"/>
          <w:highlight w:val="none"/>
        </w:rPr>
        <w:t> 商务条件和其它事项响应表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（全称加盖单位公章）</w:t>
      </w:r>
      <w:r>
        <w:rPr>
          <w:rFonts w:ascii="宋体" w:hAnsi="宋体" w:cs="宋体"/>
          <w:color w:val="auto"/>
          <w:kern w:val="0"/>
          <w:sz w:val="24"/>
          <w:szCs w:val="24"/>
          <w:highlight w:val="none"/>
        </w:rPr>
        <w:t>  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p>
    <w:tbl>
      <w:tblPr>
        <w:tblStyle w:val="19"/>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竞争性磋商文件规定的商务条件要求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 _________________</w:t>
      </w:r>
    </w:p>
    <w:p>
      <w:pPr>
        <w:widowControl/>
        <w:spacing w:before="75" w:after="75" w:line="420" w:lineRule="atLeast"/>
        <w:jc w:val="left"/>
        <w:rPr>
          <w:rFonts w:hint="eastAsia" w:ascii="宋体" w:hAnsi="宋体" w:eastAsia="宋体" w:cs="宋体"/>
          <w:color w:val="auto"/>
          <w:kern w:val="0"/>
          <w:sz w:val="24"/>
          <w:szCs w:val="24"/>
          <w:highlight w:val="none"/>
          <w:lang w:eastAsia="zh-CN"/>
        </w:rPr>
      </w:pP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附件6    </w:t>
      </w:r>
      <w:r>
        <w:rPr>
          <w:rFonts w:ascii="宋体" w:hAnsi="宋体" w:cs="宋体"/>
          <w:b/>
          <w:bCs/>
          <w:color w:val="auto"/>
          <w:kern w:val="0"/>
          <w:sz w:val="24"/>
          <w:szCs w:val="24"/>
          <w:highlight w:val="none"/>
        </w:rPr>
        <w:t>  相关技术、商务、服务响应承诺及资料</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说明：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2.如果没有特别要求的，供应商根据磋商文件的要求以及特点，提供相关技术、商务、服务响应承诺及资料，格式自拟。</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hint="eastAsia" w:ascii="宋体" w:hAnsi="宋体" w:eastAsia="宋体" w:cs="宋体"/>
          <w:color w:val="auto"/>
          <w:kern w:val="0"/>
          <w:sz w:val="24"/>
          <w:szCs w:val="24"/>
          <w:highlight w:val="none"/>
          <w:lang w:eastAsia="zh-CN"/>
        </w:rPr>
      </w:pP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     </w:t>
      </w:r>
      <w:r>
        <w:rPr>
          <w:rFonts w:ascii="宋体" w:hAnsi="宋体" w:cs="宋体"/>
          <w:b/>
          <w:bCs/>
          <w:color w:val="auto"/>
          <w:kern w:val="0"/>
          <w:sz w:val="24"/>
          <w:szCs w:val="24"/>
          <w:highlight w:val="none"/>
        </w:rPr>
        <w:t>供应商提交符合政府采购政策的证明材料</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附件7-1-1        </w:t>
      </w:r>
      <w:r>
        <w:rPr>
          <w:rFonts w:ascii="宋体" w:hAnsi="宋体" w:cs="宋体"/>
          <w:b/>
          <w:bCs/>
          <w:color w:val="auto"/>
          <w:kern w:val="0"/>
          <w:sz w:val="24"/>
          <w:szCs w:val="24"/>
          <w:highlight w:val="none"/>
        </w:rPr>
        <w:t>中小企业声明函（如果有的话）</w:t>
      </w:r>
    </w:p>
    <w:p>
      <w:pPr>
        <w:widowControl/>
        <w:spacing w:before="75" w:after="75" w:line="31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ind w:firstLine="28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中小企业声明函（货物）</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 w:val="24"/>
          <w:szCs w:val="24"/>
          <w:highlight w:val="none"/>
        </w:rPr>
        <w:t>     </w:t>
      </w:r>
      <w:r>
        <w:rPr>
          <w:rFonts w:ascii="宋体" w:hAnsi="宋体" w:cs="宋体"/>
          <w:color w:val="auto"/>
          <w:kern w:val="0"/>
          <w:szCs w:val="21"/>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1.  （标的名称） ，属于（采购文件中明确的所属行业）行业；制造商为（企业名称），从业人员  人，营业收入为  万元，资产总额为  万元</w:t>
      </w:r>
      <w:r>
        <w:rPr>
          <w:rFonts w:ascii="宋体" w:hAnsi="宋体" w:cs="宋体"/>
          <w:color w:val="auto"/>
          <w:kern w:val="0"/>
          <w:szCs w:val="21"/>
          <w:highlight w:val="none"/>
          <w:vertAlign w:val="superscript"/>
        </w:rPr>
        <w:t>1</w:t>
      </w:r>
      <w:r>
        <w:rPr>
          <w:rFonts w:ascii="宋体" w:hAnsi="宋体" w:cs="宋体"/>
          <w:color w:val="auto"/>
          <w:kern w:val="0"/>
          <w:szCs w:val="21"/>
          <w:highlight w:val="none"/>
        </w:rPr>
        <w:t>，属于（中型企业、小型企业、微型企业）；</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2.  （标的名称） ， 属 于 （采购文件中明确的所属行业 ）行业；制造商为（企业名称），从业人员  人，营业收入为  万元，资产总额为  万元，属于（中型企业、小型企业、微型企业）；</w:t>
      </w:r>
    </w:p>
    <w:p>
      <w:pPr>
        <w:widowControl/>
        <w:spacing w:before="75" w:after="75"/>
        <w:ind w:firstLine="28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以上企业，不属于大企业的分支机构，不存在控股股东为大企业的情形，也不存在与大企业的负责人为同一人的情形。</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本企业对上述声明内容的真实性负责。如有虚假，将依法承担相应责任。</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企业名称（盖章）：        </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日期：</w:t>
      </w: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1从业人员、营业收入、资产总额填报上一年度数据，无上一年度数据的新成立企业可不填报。</w:t>
      </w: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 w:val="24"/>
          <w:szCs w:val="24"/>
          <w:highlight w:val="none"/>
        </w:rPr>
        <w:t>                                            </w:t>
      </w:r>
      <w:r>
        <w:rPr>
          <w:rFonts w:ascii="宋体" w:hAnsi="宋体" w:cs="宋体"/>
          <w:color w:val="auto"/>
          <w:kern w:val="0"/>
          <w:szCs w:val="21"/>
          <w:highlight w:val="none"/>
        </w:rPr>
        <w:t>中小企业声明函（工程、服务）</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本公司（联合体）郑重声明，根据《政府采购促进中小企业发展管理办法》（财库﹝2020﹞46 号）的规定，本公司（联合体）参加</w:t>
      </w:r>
      <w:r>
        <w:rPr>
          <w:rFonts w:ascii="宋体" w:hAnsi="宋体" w:cs="宋体"/>
          <w:color w:val="auto"/>
          <w:kern w:val="0"/>
          <w:szCs w:val="21"/>
          <w:highlight w:val="none"/>
          <w:u w:val="single"/>
        </w:rPr>
        <w:t>（单位名称）</w:t>
      </w:r>
      <w:r>
        <w:rPr>
          <w:rFonts w:ascii="宋体" w:hAnsi="宋体" w:cs="宋体"/>
          <w:color w:val="auto"/>
          <w:kern w:val="0"/>
          <w:szCs w:val="21"/>
          <w:highlight w:val="none"/>
        </w:rPr>
        <w:t>的</w:t>
      </w:r>
      <w:r>
        <w:rPr>
          <w:rFonts w:ascii="宋体" w:hAnsi="宋体" w:cs="宋体"/>
          <w:color w:val="auto"/>
          <w:kern w:val="0"/>
          <w:szCs w:val="21"/>
          <w:highlight w:val="none"/>
          <w:u w:val="single"/>
        </w:rPr>
        <w:t>（项目名称）</w:t>
      </w:r>
      <w:r>
        <w:rPr>
          <w:rFonts w:ascii="宋体" w:hAnsi="宋体" w:cs="宋体"/>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288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1. （标的名称），属于（采购文件中明确的所属行业）；承建（承接）企业为（企业名称），从业人员  </w:t>
      </w:r>
    </w:p>
    <w:p>
      <w:pPr>
        <w:widowControl/>
        <w:spacing w:before="75" w:after="75"/>
        <w:ind w:firstLine="2880"/>
        <w:jc w:val="left"/>
        <w:rPr>
          <w:rFonts w:ascii="宋体" w:hAnsi="宋体" w:cs="宋体"/>
          <w:color w:val="auto"/>
          <w:kern w:val="0"/>
          <w:sz w:val="24"/>
          <w:szCs w:val="24"/>
          <w:highlight w:val="none"/>
        </w:rPr>
      </w:pPr>
      <w:r>
        <w:rPr>
          <w:rFonts w:ascii="宋体" w:hAnsi="宋体" w:cs="宋体"/>
          <w:color w:val="auto"/>
          <w:kern w:val="0"/>
          <w:szCs w:val="21"/>
          <w:highlight w:val="none"/>
        </w:rPr>
        <w:t>人，营业收入为  万元，资产总额为  万元</w:t>
      </w:r>
      <w:r>
        <w:rPr>
          <w:rFonts w:ascii="宋体" w:hAnsi="宋体" w:cs="宋体"/>
          <w:color w:val="auto"/>
          <w:kern w:val="0"/>
          <w:szCs w:val="21"/>
          <w:highlight w:val="none"/>
          <w:vertAlign w:val="superscript"/>
        </w:rPr>
        <w:t>1</w:t>
      </w:r>
      <w:r>
        <w:rPr>
          <w:rFonts w:ascii="宋体" w:hAnsi="宋体" w:cs="宋体"/>
          <w:color w:val="auto"/>
          <w:kern w:val="0"/>
          <w:szCs w:val="21"/>
          <w:highlight w:val="none"/>
        </w:rPr>
        <w:t>，属于（中型企业、小型企业、微型企业）；</w:t>
      </w: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2. （标的名称），属于（采购文件中明确的所属行业）；承建（承接）企业为（企业名称），从业人员  人，营业收入为  万元，资产总额为  万元，属于（中型企业、小型企业、微型企业）；</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以上企业，不属于大企业的分支机构，不存在控股股东为大企业的情形，也不存在与大企业的负责人为同一人的情形。</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本企业对上述声明内容的真实性负责。如有虚假，将依法承担相应责任。</w:t>
      </w:r>
    </w:p>
    <w:p>
      <w:pPr>
        <w:pStyle w:val="10"/>
        <w:rPr>
          <w:rFonts w:hint="eastAsia"/>
          <w:color w:val="auto"/>
          <w:highlight w:val="none"/>
          <w:lang w:eastAsia="zh-CN"/>
        </w:rPr>
      </w:pP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企业名称（盖章）：                     </w:t>
      </w:r>
    </w:p>
    <w:p>
      <w:pPr>
        <w:widowControl/>
        <w:spacing w:before="75" w:after="75"/>
        <w:ind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日期：</w:t>
      </w:r>
    </w:p>
    <w:p>
      <w:pPr>
        <w:pStyle w:val="10"/>
        <w:rPr>
          <w:rFonts w:hint="eastAsia"/>
          <w:color w:val="auto"/>
          <w:highlight w:val="none"/>
          <w:lang w:eastAsia="zh-CN"/>
        </w:rPr>
      </w:pP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1从业人员、营业收入、资产总额填报上一年度数据，无上一年度数据的新成立企业可不填报。</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附件7-1-2</w:t>
      </w:r>
    </w:p>
    <w:p>
      <w:pPr>
        <w:widowControl/>
        <w:spacing w:before="75" w:after="75" w:line="315" w:lineRule="atLeast"/>
        <w:ind w:firstLine="480"/>
        <w:rPr>
          <w:rFonts w:ascii="宋体" w:hAnsi="宋体" w:cs="宋体"/>
          <w:color w:val="auto"/>
          <w:kern w:val="0"/>
          <w:sz w:val="24"/>
          <w:szCs w:val="24"/>
          <w:highlight w:val="none"/>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残疾人福利性单位声明函（如果有的话）</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cs="宋体"/>
          <w:color w:val="auto"/>
          <w:kern w:val="0"/>
          <w:sz w:val="24"/>
          <w:szCs w:val="24"/>
          <w:highlight w:val="none"/>
          <w:u w:val="single"/>
        </w:rPr>
        <w:t>（填写“项目名称”）</w:t>
      </w:r>
      <w:r>
        <w:rPr>
          <w:rFonts w:ascii="宋体" w:hAnsi="宋体" w:cs="宋体"/>
          <w:color w:val="auto"/>
          <w:kern w:val="0"/>
          <w:sz w:val="24"/>
          <w:szCs w:val="24"/>
          <w:highlight w:val="none"/>
        </w:rPr>
        <w:t>项目采购活动：</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ascii="宋体" w:hAnsi="宋体" w:cs="宋体"/>
          <w:color w:val="auto"/>
          <w:kern w:val="0"/>
          <w:szCs w:val="21"/>
          <w:highlight w:val="none"/>
        </w:rPr>
        <w:t>提供本供应商制造的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货物，或提供其他残疾人福利性单位制造的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货物（不包括使用非残疾人福利性单位注册商标的货物）。（说明：只有部分货物由残疾人福利企业制造的，在该货物后标</w:t>
      </w:r>
      <w:r>
        <w:rPr>
          <w:rFonts w:ascii="宋体" w:hAnsi="宋体" w:cs="宋体"/>
          <w:color w:val="auto"/>
          <w:kern w:val="0"/>
          <w:sz w:val="24"/>
          <w:szCs w:val="24"/>
          <w:highlight w:val="none"/>
        </w:rPr>
        <w:t>★</w:t>
      </w:r>
      <w:r>
        <w:rPr>
          <w:rFonts w:ascii="宋体" w:hAnsi="宋体" w:cs="宋体"/>
          <w:color w:val="auto"/>
          <w:kern w:val="0"/>
          <w:szCs w:val="21"/>
          <w:highlight w:val="none"/>
        </w:rPr>
        <w:t>）</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）由本供应商承建的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工程</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）由本供应商承接的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服务；</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本供应商对上述声明的真实性负责。如有虚假，将依法承担相应责任。</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（2）请供应商按照实际情况编制填写本声明函，并在相应的（）中打“√”。</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（3）纸质响应文件正本中的本声明函（若有）应为原件。</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（4）若《残疾人福利性单位声明函》内容不真实，视为提供虚假材料。</w:t>
      </w:r>
    </w:p>
    <w:p>
      <w:pPr>
        <w:widowControl/>
        <w:spacing w:before="75" w:after="75" w:line="435" w:lineRule="atLeast"/>
        <w:ind w:firstLine="420"/>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color w:val="auto"/>
          <w:highlight w:val="none"/>
        </w:rPr>
      </w:pPr>
    </w:p>
    <w:p>
      <w:pPr>
        <w:widowControl/>
        <w:spacing w:before="75" w:after="75"/>
        <w:jc w:val="center"/>
        <w:rPr>
          <w:rFonts w:hint="eastAsia" w:ascii="宋体" w:hAnsi="宋体" w:eastAsia="宋体" w:cs="宋体"/>
          <w:color w:val="auto"/>
          <w:kern w:val="0"/>
          <w:sz w:val="24"/>
          <w:szCs w:val="24"/>
          <w:highlight w:val="none"/>
          <w:lang w:eastAsia="zh-CN"/>
        </w:rPr>
      </w:pP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附件7-2</w:t>
      </w:r>
      <w:r>
        <w:rPr>
          <w:rFonts w:ascii="宋体" w:hAnsi="宋体" w:cs="宋体"/>
          <w:b/>
          <w:bCs/>
          <w:color w:val="auto"/>
          <w:kern w:val="0"/>
          <w:sz w:val="24"/>
          <w:szCs w:val="24"/>
          <w:highlight w:val="none"/>
        </w:rPr>
        <w:t>优先类节能产品、环境标志产品价格扣除证明材料（如果有的话）</w:t>
      </w:r>
    </w:p>
    <w:p>
      <w:pPr>
        <w:widowControl/>
        <w:spacing w:before="75" w:after="75"/>
        <w:rPr>
          <w:rFonts w:ascii="宋体" w:hAnsi="宋体" w:cs="宋体"/>
          <w:color w:val="auto"/>
          <w:kern w:val="0"/>
          <w:sz w:val="24"/>
          <w:szCs w:val="24"/>
          <w:highlight w:val="none"/>
        </w:rPr>
      </w:pPr>
      <w:r>
        <w:rPr>
          <w:rFonts w:ascii="宋体" w:hAnsi="宋体" w:cs="宋体"/>
          <w:color w:val="auto"/>
          <w:kern w:val="0"/>
          <w:sz w:val="24"/>
          <w:szCs w:val="24"/>
          <w:highlight w:val="none"/>
        </w:rPr>
        <w:t>              </w:t>
      </w:r>
    </w:p>
    <w:tbl>
      <w:tblPr>
        <w:tblStyle w:val="1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2"/>
        <w:gridCol w:w="1212"/>
        <w:gridCol w:w="1207"/>
        <w:gridCol w:w="1218"/>
        <w:gridCol w:w="1207"/>
        <w:gridCol w:w="1218"/>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7253"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合同包</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品目号</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产品名称</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最后报价单价</w:t>
            </w:r>
          </w:p>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（现场）</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数量</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最后报价总价</w:t>
            </w:r>
          </w:p>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（现场）</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*-1</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cs="宋体"/>
                <w:color w:val="auto"/>
                <w:kern w:val="0"/>
                <w:szCs w:val="21"/>
                <w:highlight w:val="none"/>
              </w:rPr>
              <w:t>…</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备注</w:t>
            </w:r>
          </w:p>
        </w:tc>
        <w:tc>
          <w:tcPr>
            <w:tcW w:w="7253" w:type="dxa"/>
            <w:gridSpan w:val="6"/>
            <w:tcBorders>
              <w:top w:val="nil"/>
              <w:left w:val="nil"/>
              <w:bottom w:val="outset" w:color="auto" w:sz="6" w:space="0"/>
              <w:right w:val="outset" w:color="auto" w:sz="6" w:space="0"/>
            </w:tcBorders>
            <w:tcMar>
              <w:top w:w="0" w:type="dxa"/>
              <w:left w:w="105" w:type="dxa"/>
              <w:bottom w:w="0" w:type="dxa"/>
              <w:right w:w="105" w:type="dxa"/>
            </w:tcMar>
            <w:vAlign w:val="top"/>
          </w:tcPr>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a.本合同包内属于节能、环境标志产品的合计最后报价总金额：      ；</w:t>
            </w:r>
          </w:p>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b.本合同包最后报价总价：</w:t>
            </w:r>
            <w:r>
              <w:rPr>
                <w:rFonts w:ascii="宋体" w:hAnsi="宋体" w:cs="宋体"/>
                <w:color w:val="auto"/>
                <w:kern w:val="0"/>
                <w:szCs w:val="21"/>
                <w:highlight w:val="none"/>
                <w:u w:val="single"/>
              </w:rPr>
              <w:t>            </w:t>
            </w:r>
            <w:r>
              <w:rPr>
                <w:rFonts w:ascii="宋体" w:hAnsi="宋体" w:cs="宋体"/>
                <w:color w:val="auto"/>
                <w:kern w:val="0"/>
                <w:szCs w:val="21"/>
                <w:highlight w:val="none"/>
              </w:rPr>
              <w:t>；</w:t>
            </w:r>
          </w:p>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c.本合同包内属于节能、环境标志产品的合计最后报价总金额占本合同包最后报价总价的比例（以</w:t>
            </w:r>
            <w:r>
              <w:rPr>
                <w:rFonts w:cs="宋体"/>
                <w:color w:val="auto"/>
                <w:kern w:val="0"/>
                <w:szCs w:val="21"/>
                <w:highlight w:val="none"/>
              </w:rPr>
              <w:t>%</w:t>
            </w:r>
            <w:r>
              <w:rPr>
                <w:rFonts w:ascii="宋体" w:hAnsi="宋体" w:cs="宋体"/>
                <w:color w:val="auto"/>
                <w:kern w:val="0"/>
                <w:szCs w:val="21"/>
                <w:highlight w:val="none"/>
              </w:rPr>
              <w:t>列示）：</w:t>
            </w:r>
            <w:r>
              <w:rPr>
                <w:rFonts w:ascii="宋体" w:hAnsi="宋体" w:cs="宋体"/>
                <w:color w:val="auto"/>
                <w:kern w:val="0"/>
                <w:szCs w:val="21"/>
                <w:highlight w:val="none"/>
                <w:u w:val="single"/>
              </w:rPr>
              <w:t>           </w:t>
            </w:r>
            <w:r>
              <w:rPr>
                <w:rFonts w:ascii="宋体" w:hAnsi="宋体" w:cs="宋体"/>
                <w:color w:val="auto"/>
                <w:kern w:val="0"/>
                <w:szCs w:val="21"/>
                <w:highlight w:val="none"/>
              </w:rPr>
              <w:t>。</w:t>
            </w:r>
          </w:p>
        </w:tc>
      </w:tr>
    </w:tbl>
    <w:p>
      <w:pPr>
        <w:widowControl/>
        <w:spacing w:before="75" w:after="75" w:line="360"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3、具体统计、计算：</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3.1若同一合同包内的单个或多个货物取得或同时取得节能、环境标志产品等两项或多项认证的，均按照单个货物对应一项认证的原则统计、计算1次。</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3.2计算结果若除不尽，可四舍五入保留到小数点后两位。</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3.3供应商应按照磋商文件上表要求认真统计、计算，否则磋商小组可不予认定。</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3.4若无节能、环境标志产品，不填写本表，否则，视为提供虚假材料。</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3.5强制类节能产品不享受价格扣除。</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5、纸质响应文件正本中的本表（若有）应为原件。</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附件8       </w:t>
      </w:r>
      <w:r>
        <w:rPr>
          <w:rFonts w:ascii="宋体" w:hAnsi="宋体" w:cs="宋体"/>
          <w:b/>
          <w:bCs/>
          <w:color w:val="auto"/>
          <w:kern w:val="0"/>
          <w:sz w:val="24"/>
          <w:szCs w:val="24"/>
          <w:highlight w:val="none"/>
        </w:rPr>
        <w:t>要求作为响应文件组成部分的其他内容（若有）</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说明：</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2、供应商根据自身实际情况编写有关资料包括如供应商单位简介、竞争性磋商文件要求提供或供应商自已认为体现自身优势，需要补充说明的其它资料，格式自拟。</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Cs w:val="21"/>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rPr>
          <w:color w:val="auto"/>
          <w:highlight w:val="none"/>
        </w:rPr>
      </w:pPr>
    </w:p>
    <w:sectPr>
      <w:headerReference r:id="rId3" w:type="default"/>
      <w:footerReference r:id="rId4" w:type="default"/>
      <w:pgSz w:w="11907" w:h="16840"/>
      <w:pgMar w:top="1440" w:right="1287" w:bottom="1440" w:left="130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69</w:t>
    </w:r>
    <w:r>
      <w:rPr>
        <w:b/>
        <w:bCs/>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eastAsia="宋体"/>
        <w:lang w:eastAsia="zh-CN"/>
      </w:rPr>
    </w:pPr>
    <w:r>
      <w:rPr>
        <w:rFonts w:hint="eastAsia"/>
      </w:rPr>
      <w:t xml:space="preserve">竞争性磋商文件                                                        </w:t>
    </w:r>
    <w:r>
      <w:rPr>
        <w:rFonts w:hint="eastAsia"/>
        <w:lang w:eastAsia="zh-CN"/>
      </w:rPr>
      <w:t>建融建设管理集团有限责任公司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E378C"/>
    <w:multiLevelType w:val="singleLevel"/>
    <w:tmpl w:val="B02E378C"/>
    <w:lvl w:ilvl="0" w:tentative="0">
      <w:start w:val="1"/>
      <w:numFmt w:val="chineseCounting"/>
      <w:suff w:val="nothing"/>
      <w:lvlText w:val="%1、"/>
      <w:lvlJc w:val="left"/>
      <w:rPr>
        <w:rFonts w:hint="eastAsia"/>
      </w:rPr>
    </w:lvl>
  </w:abstractNum>
  <w:abstractNum w:abstractNumId="1">
    <w:nsid w:val="514746D8"/>
    <w:multiLevelType w:val="singleLevel"/>
    <w:tmpl w:val="514746D8"/>
    <w:lvl w:ilvl="0" w:tentative="0">
      <w:start w:val="1"/>
      <w:numFmt w:val="bullet"/>
      <w:pStyle w:val="32"/>
      <w:lvlText w:val=""/>
      <w:lvlJc w:val="left"/>
      <w:pPr>
        <w:tabs>
          <w:tab w:val="left" w:pos="432"/>
        </w:tabs>
        <w:ind w:left="432" w:hanging="432"/>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zc0ZjU3YWIwYWM4NzRkOGUyYTIyYzU3YzdmN2MifQ=="/>
  </w:docVars>
  <w:rsids>
    <w:rsidRoot w:val="00000000"/>
    <w:rsid w:val="01146C5E"/>
    <w:rsid w:val="099D15AD"/>
    <w:rsid w:val="1981715C"/>
    <w:rsid w:val="20C029EA"/>
    <w:rsid w:val="219B784B"/>
    <w:rsid w:val="229E48DB"/>
    <w:rsid w:val="2C756DB8"/>
    <w:rsid w:val="2D2A76AF"/>
    <w:rsid w:val="2F4B5DEA"/>
    <w:rsid w:val="327F2033"/>
    <w:rsid w:val="33EB6BA7"/>
    <w:rsid w:val="38C23784"/>
    <w:rsid w:val="3A445910"/>
    <w:rsid w:val="3AE55CE1"/>
    <w:rsid w:val="3CC24337"/>
    <w:rsid w:val="46F450DB"/>
    <w:rsid w:val="4BDF3684"/>
    <w:rsid w:val="4C480ABD"/>
    <w:rsid w:val="4F55051A"/>
    <w:rsid w:val="533816D3"/>
    <w:rsid w:val="54631414"/>
    <w:rsid w:val="56FC4BA1"/>
    <w:rsid w:val="5B8B02EA"/>
    <w:rsid w:val="5DA16851"/>
    <w:rsid w:val="5F710339"/>
    <w:rsid w:val="61296BEF"/>
    <w:rsid w:val="698E3A2E"/>
    <w:rsid w:val="6BB77648"/>
    <w:rsid w:val="6D0304D6"/>
    <w:rsid w:val="6E5A2981"/>
    <w:rsid w:val="727D6F2C"/>
    <w:rsid w:val="7DF714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1"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nhideWhenUsed="0"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3"/>
    <w:basedOn w:val="1"/>
    <w:next w:val="1"/>
    <w:link w:val="36"/>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9"/>
    <w:basedOn w:val="1"/>
    <w:next w:val="1"/>
    <w:qFormat/>
    <w:uiPriority w:val="1"/>
    <w:pPr>
      <w:ind w:left="154"/>
      <w:outlineLvl w:val="8"/>
    </w:pPr>
    <w:rPr>
      <w:rFonts w:ascii="仿宋" w:hAnsi="仿宋" w:eastAsia="仿宋"/>
      <w:b/>
      <w:bCs/>
      <w:sz w:val="28"/>
      <w:szCs w:val="28"/>
    </w:rPr>
  </w:style>
  <w:style w:type="character" w:default="1" w:styleId="21">
    <w:name w:val="Default Paragraph Font"/>
    <w:link w:val="22"/>
    <w:semiHidden/>
    <w:unhideWhenUsed/>
    <w:qFormat/>
    <w:uiPriority w:val="1"/>
    <w:rPr>
      <w:rFonts w:ascii="Calibri" w:hAnsi="Calibri"/>
    </w:rPr>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spacing w:line="360" w:lineRule="atLeast"/>
      <w:jc w:val="both"/>
      <w:textAlignment w:val="baseline"/>
    </w:pPr>
    <w:rPr>
      <w:rFonts w:ascii="Times New Roman" w:hAnsi="Times New Roman" w:eastAsia="宋体" w:cs="Times New Roman"/>
      <w:kern w:val="28"/>
      <w:lang w:val="en-US" w:eastAsia="zh-CN" w:bidi="ar-SA"/>
    </w:rPr>
  </w:style>
  <w:style w:type="paragraph" w:styleId="5">
    <w:name w:val="Normal Indent"/>
    <w:basedOn w:val="1"/>
    <w:next w:val="1"/>
    <w:qFormat/>
    <w:uiPriority w:val="99"/>
    <w:pPr>
      <w:ind w:firstLine="420"/>
    </w:pPr>
  </w:style>
  <w:style w:type="paragraph" w:styleId="6">
    <w:name w:val="annotation text"/>
    <w:basedOn w:val="1"/>
    <w:link w:val="55"/>
    <w:semiHidden/>
    <w:qFormat/>
    <w:uiPriority w:val="99"/>
    <w:pPr>
      <w:jc w:val="left"/>
    </w:pPr>
    <w:rPr>
      <w:rFonts w:ascii="Times New Roman" w:hAnsi="Times New Roman" w:cs="Times New Roman"/>
      <w:szCs w:val="20"/>
    </w:rPr>
  </w:style>
  <w:style w:type="paragraph" w:styleId="7">
    <w:name w:val="Body Text"/>
    <w:basedOn w:val="1"/>
    <w:next w:val="1"/>
    <w:qFormat/>
    <w:uiPriority w:val="0"/>
    <w:rPr>
      <w:rFonts w:hint="eastAsia" w:ascii="宋体" w:hAnsi="宋体"/>
      <w:color w:val="000000"/>
      <w:sz w:val="24"/>
    </w:rPr>
  </w:style>
  <w:style w:type="paragraph" w:styleId="8">
    <w:name w:val="Body Text Indent"/>
    <w:basedOn w:val="1"/>
    <w:next w:val="9"/>
    <w:qFormat/>
    <w:uiPriority w:val="99"/>
    <w:pPr>
      <w:ind w:left="420"/>
    </w:pPr>
    <w:rPr>
      <w:rFonts w:ascii="??_GB2312" w:eastAsia="Times New Roman"/>
      <w:sz w:val="32"/>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rPr>
      <w:rFonts w:ascii="宋体" w:hAnsi="Courier New"/>
      <w:kern w:val="0"/>
      <w:szCs w:val="21"/>
    </w:rPr>
  </w:style>
  <w:style w:type="paragraph" w:styleId="11">
    <w:name w:val="Balloon Text"/>
    <w:basedOn w:val="1"/>
    <w:link w:val="54"/>
    <w:unhideWhenUsed/>
    <w:qFormat/>
    <w:uiPriority w:val="99"/>
    <w:rPr>
      <w:sz w:val="18"/>
      <w:szCs w:val="18"/>
    </w:rPr>
  </w:style>
  <w:style w:type="paragraph" w:styleId="12">
    <w:name w:val="footer"/>
    <w:basedOn w:val="1"/>
    <w:link w:val="53"/>
    <w:unhideWhenUsed/>
    <w:qFormat/>
    <w:uiPriority w:val="99"/>
    <w:pPr>
      <w:tabs>
        <w:tab w:val="center" w:pos="4153"/>
        <w:tab w:val="right" w:pos="8306"/>
      </w:tabs>
      <w:snapToGrid w:val="0"/>
      <w:jc w:val="left"/>
    </w:pPr>
    <w:rPr>
      <w:sz w:val="18"/>
      <w:szCs w:val="18"/>
    </w:rPr>
  </w:style>
  <w:style w:type="paragraph" w:styleId="13">
    <w:name w:val="header"/>
    <w:basedOn w:val="1"/>
    <w:next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spacing w:before="240" w:after="60" w:line="360" w:lineRule="auto"/>
      <w:jc w:val="center"/>
      <w:outlineLvl w:val="0"/>
    </w:pPr>
    <w:rPr>
      <w:rFonts w:ascii="Cambria" w:hAnsi="Cambria"/>
      <w:b/>
      <w:bCs/>
      <w:kern w:val="0"/>
      <w:sz w:val="32"/>
      <w:szCs w:val="32"/>
    </w:rPr>
  </w:style>
  <w:style w:type="paragraph" w:styleId="16">
    <w:name w:val="annotation subject"/>
    <w:basedOn w:val="6"/>
    <w:next w:val="6"/>
    <w:link w:val="56"/>
    <w:semiHidden/>
    <w:unhideWhenUsed/>
    <w:qFormat/>
    <w:uiPriority w:val="99"/>
    <w:rPr>
      <w:rFonts w:ascii="Calibri" w:hAnsi="Calibri" w:cs="黑体"/>
      <w:b/>
      <w:bCs/>
      <w:szCs w:val="22"/>
    </w:rPr>
  </w:style>
  <w:style w:type="paragraph" w:styleId="17">
    <w:name w:val="Body Text First Indent"/>
    <w:basedOn w:val="7"/>
    <w:qFormat/>
    <w:uiPriority w:val="0"/>
    <w:pPr>
      <w:spacing w:after="120"/>
      <w:ind w:firstLine="420" w:firstLineChars="100"/>
    </w:pPr>
    <w:rPr>
      <w:rFonts w:ascii="Times New Roman" w:hAnsi="Times New Roman"/>
      <w:color w:val="auto"/>
      <w:sz w:val="21"/>
    </w:rPr>
  </w:style>
  <w:style w:type="paragraph" w:styleId="18">
    <w:name w:val="Body Text First Indent 2"/>
    <w:basedOn w:val="8"/>
    <w:next w:val="1"/>
    <w:qFormat/>
    <w:uiPriority w:val="99"/>
    <w:pPr>
      <w:spacing w:after="120"/>
      <w:ind w:left="200" w:leftChars="200" w:firstLine="420" w:firstLineChars="200"/>
    </w:pPr>
    <w:rPr>
      <w:rFonts w:ascii="Times New Roman" w:eastAsia="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_Style 3"/>
    <w:basedOn w:val="1"/>
    <w:link w:val="21"/>
    <w:qFormat/>
    <w:uiPriority w:val="0"/>
    <w:pPr>
      <w:spacing w:line="240" w:lineRule="atLeast"/>
      <w:ind w:left="420" w:firstLine="420"/>
    </w:pPr>
    <w:rPr>
      <w:rFonts w:ascii="Calibri" w:hAnsi="Calibri"/>
    </w:rPr>
  </w:style>
  <w:style w:type="character" w:styleId="23">
    <w:name w:val="Strong"/>
    <w:basedOn w:val="21"/>
    <w:qFormat/>
    <w:uiPriority w:val="0"/>
    <w:rPr>
      <w:b/>
      <w:bCs/>
    </w:rPr>
  </w:style>
  <w:style w:type="character" w:styleId="24">
    <w:name w:val="FollowedHyperlink"/>
    <w:basedOn w:val="21"/>
    <w:semiHidden/>
    <w:unhideWhenUsed/>
    <w:qFormat/>
    <w:uiPriority w:val="99"/>
    <w:rPr>
      <w:color w:val="800080"/>
      <w:u w:val="single"/>
    </w:rPr>
  </w:style>
  <w:style w:type="character" w:styleId="25">
    <w:name w:val="Hyperlink"/>
    <w:basedOn w:val="21"/>
    <w:semiHidden/>
    <w:unhideWhenUsed/>
    <w:qFormat/>
    <w:uiPriority w:val="99"/>
    <w:rPr>
      <w:color w:val="0000FF"/>
      <w:u w:val="single"/>
    </w:rPr>
  </w:style>
  <w:style w:type="character" w:styleId="26">
    <w:name w:val="annotation reference"/>
    <w:semiHidden/>
    <w:qFormat/>
    <w:uiPriority w:val="99"/>
    <w:rPr>
      <w:sz w:val="21"/>
      <w:szCs w:val="21"/>
    </w:rPr>
  </w:style>
  <w:style w:type="paragraph" w:customStyle="1" w:styleId="27">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28">
    <w:name w:val="样式 标题 3 + (中文) 黑体 小四 非加粗 段前: 7.8 磅 段后: 0 磅 行距: 固定值 20 磅_0"/>
    <w:basedOn w:val="29"/>
    <w:qFormat/>
    <w:uiPriority w:val="0"/>
    <w:pPr>
      <w:spacing w:before="0" w:after="0" w:line="400" w:lineRule="exact"/>
    </w:pPr>
    <w:rPr>
      <w:rFonts w:ascii="Times New Roman" w:hAnsi="Times New Roman" w:eastAsia="黑体" w:cs="宋体"/>
      <w:b w:val="0"/>
      <w:bCs w:val="0"/>
      <w:sz w:val="21"/>
      <w:szCs w:val="20"/>
    </w:rPr>
  </w:style>
  <w:style w:type="paragraph" w:customStyle="1" w:styleId="29">
    <w:name w:val="标题 3_0"/>
    <w:basedOn w:val="30"/>
    <w:next w:val="31"/>
    <w:qFormat/>
    <w:uiPriority w:val="0"/>
    <w:pPr>
      <w:keepNext/>
      <w:keepLines/>
      <w:spacing w:before="260" w:after="260" w:line="416" w:lineRule="auto"/>
      <w:outlineLvl w:val="2"/>
    </w:pPr>
    <w:rPr>
      <w:rFonts w:eastAsia="宋体"/>
      <w:b/>
      <w:bCs/>
      <w:sz w:val="32"/>
      <w:szCs w:val="32"/>
    </w:rPr>
  </w:style>
  <w:style w:type="paragraph" w:customStyle="1" w:styleId="30">
    <w:name w:val="正文_0"/>
    <w:next w:val="18"/>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1">
    <w:name w:val="正文_1"/>
    <w:next w:val="18"/>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2">
    <w:name w:val="标题1"/>
    <w:basedOn w:val="1"/>
    <w:next w:val="1"/>
    <w:qFormat/>
    <w:uiPriority w:val="3"/>
    <w:pPr>
      <w:numPr>
        <w:ilvl w:val="0"/>
        <w:numId w:val="1"/>
      </w:numPr>
      <w:tabs>
        <w:tab w:val="left" w:pos="420"/>
        <w:tab w:val="clear" w:pos="432"/>
      </w:tabs>
      <w:spacing w:line="440" w:lineRule="exact"/>
    </w:pPr>
    <w:rPr>
      <w:rFonts w:ascii="Times New Roman" w:hAnsi="Times New Roman" w:cs="Times New Roman"/>
      <w:sz w:val="24"/>
      <w:szCs w:val="24"/>
    </w:rPr>
  </w:style>
  <w:style w:type="paragraph" w:customStyle="1" w:styleId="33">
    <w:name w:val="Table Paragraph"/>
    <w:basedOn w:val="1"/>
    <w:qFormat/>
    <w:uiPriority w:val="1"/>
  </w:style>
  <w:style w:type="paragraph" w:customStyle="1" w:styleId="34">
    <w:name w:val="列出段落1"/>
    <w:basedOn w:val="1"/>
    <w:qFormat/>
    <w:uiPriority w:val="99"/>
    <w:pPr>
      <w:ind w:left="720"/>
      <w:contextualSpacing/>
    </w:pPr>
  </w:style>
  <w:style w:type="paragraph" w:customStyle="1" w:styleId="35">
    <w:name w:val="列出段落11"/>
    <w:basedOn w:val="1"/>
    <w:qFormat/>
    <w:uiPriority w:val="34"/>
    <w:pPr>
      <w:ind w:firstLine="420" w:firstLineChars="200"/>
    </w:pPr>
    <w:rPr>
      <w:rFonts w:cs="Times New Roman"/>
      <w:sz w:val="28"/>
    </w:rPr>
  </w:style>
  <w:style w:type="character" w:customStyle="1" w:styleId="36">
    <w:name w:val="标题 3 Char"/>
    <w:basedOn w:val="21"/>
    <w:link w:val="3"/>
    <w:qFormat/>
    <w:uiPriority w:val="9"/>
    <w:rPr>
      <w:rFonts w:ascii="宋体" w:hAnsi="宋体" w:eastAsia="宋体" w:cs="宋体"/>
      <w:b/>
      <w:bCs/>
      <w:kern w:val="0"/>
      <w:sz w:val="27"/>
      <w:szCs w:val="27"/>
    </w:rPr>
  </w:style>
  <w:style w:type="character" w:customStyle="1" w:styleId="37">
    <w:name w:val="customize__projectname"/>
    <w:basedOn w:val="21"/>
    <w:qFormat/>
    <w:uiPriority w:val="0"/>
  </w:style>
  <w:style w:type="character" w:customStyle="1" w:styleId="38">
    <w:name w:val="customize_recordno"/>
    <w:basedOn w:val="21"/>
    <w:qFormat/>
    <w:uiPriority w:val="0"/>
  </w:style>
  <w:style w:type="character" w:customStyle="1" w:styleId="39">
    <w:name w:val="customize_project_code"/>
    <w:basedOn w:val="21"/>
    <w:qFormat/>
    <w:uiPriority w:val="0"/>
  </w:style>
  <w:style w:type="character" w:customStyle="1" w:styleId="40">
    <w:name w:val="customize_agent"/>
    <w:basedOn w:val="21"/>
    <w:qFormat/>
    <w:uiPriority w:val="0"/>
  </w:style>
  <w:style w:type="character" w:customStyle="1" w:styleId="41">
    <w:name w:val="customize_cgr"/>
    <w:basedOn w:val="21"/>
    <w:qFormat/>
    <w:uiPriority w:val="0"/>
  </w:style>
  <w:style w:type="character" w:customStyle="1" w:styleId="42">
    <w:name w:val="customize_cgrdz"/>
    <w:basedOn w:val="21"/>
    <w:qFormat/>
    <w:uiPriority w:val="0"/>
  </w:style>
  <w:style w:type="character" w:customStyle="1" w:styleId="43">
    <w:name w:val="customize_cgrtelman"/>
    <w:basedOn w:val="21"/>
    <w:qFormat/>
    <w:uiPriority w:val="0"/>
  </w:style>
  <w:style w:type="character" w:customStyle="1" w:styleId="44">
    <w:name w:val="customize_cgrdh"/>
    <w:basedOn w:val="21"/>
    <w:qFormat/>
    <w:uiPriority w:val="0"/>
  </w:style>
  <w:style w:type="character" w:customStyle="1" w:styleId="45">
    <w:name w:val="customize_agentadd"/>
    <w:basedOn w:val="21"/>
    <w:qFormat/>
    <w:uiPriority w:val="0"/>
  </w:style>
  <w:style w:type="character" w:customStyle="1" w:styleId="46">
    <w:name w:val="customize_agency_connector"/>
    <w:basedOn w:val="21"/>
    <w:qFormat/>
    <w:uiPriority w:val="0"/>
  </w:style>
  <w:style w:type="character" w:customStyle="1" w:styleId="47">
    <w:name w:val="customize_agenttel"/>
    <w:basedOn w:val="21"/>
    <w:qFormat/>
    <w:uiPriority w:val="0"/>
  </w:style>
  <w:style w:type="character" w:customStyle="1" w:styleId="48">
    <w:name w:val="editinput"/>
    <w:basedOn w:val="21"/>
    <w:qFormat/>
    <w:uiPriority w:val="0"/>
  </w:style>
  <w:style w:type="character" w:customStyle="1" w:styleId="49">
    <w:name w:val="edittexttarea"/>
    <w:basedOn w:val="21"/>
    <w:qFormat/>
    <w:uiPriority w:val="0"/>
  </w:style>
  <w:style w:type="character" w:customStyle="1" w:styleId="50">
    <w:name w:val="editlist"/>
    <w:basedOn w:val="21"/>
    <w:qFormat/>
    <w:uiPriority w:val="0"/>
  </w:style>
  <w:style w:type="character" w:customStyle="1" w:styleId="51">
    <w:name w:val="green"/>
    <w:basedOn w:val="21"/>
    <w:qFormat/>
    <w:uiPriority w:val="0"/>
  </w:style>
  <w:style w:type="character" w:customStyle="1" w:styleId="52">
    <w:name w:val="页眉 Char"/>
    <w:basedOn w:val="21"/>
    <w:link w:val="13"/>
    <w:qFormat/>
    <w:uiPriority w:val="99"/>
    <w:rPr>
      <w:sz w:val="18"/>
      <w:szCs w:val="18"/>
    </w:rPr>
  </w:style>
  <w:style w:type="character" w:customStyle="1" w:styleId="53">
    <w:name w:val="页脚 Char"/>
    <w:basedOn w:val="21"/>
    <w:link w:val="12"/>
    <w:qFormat/>
    <w:uiPriority w:val="99"/>
    <w:rPr>
      <w:sz w:val="18"/>
      <w:szCs w:val="18"/>
    </w:rPr>
  </w:style>
  <w:style w:type="character" w:customStyle="1" w:styleId="54">
    <w:name w:val="批注框文本 Char"/>
    <w:basedOn w:val="21"/>
    <w:link w:val="11"/>
    <w:qFormat/>
    <w:uiPriority w:val="99"/>
    <w:rPr>
      <w:sz w:val="18"/>
      <w:szCs w:val="18"/>
    </w:rPr>
  </w:style>
  <w:style w:type="character" w:customStyle="1" w:styleId="55">
    <w:name w:val="批注文字 Char"/>
    <w:basedOn w:val="21"/>
    <w:link w:val="6"/>
    <w:semiHidden/>
    <w:qFormat/>
    <w:uiPriority w:val="99"/>
    <w:rPr>
      <w:rFonts w:ascii="Times New Roman" w:hAnsi="Times New Roman" w:eastAsia="宋体" w:cs="Times New Roman"/>
      <w:szCs w:val="20"/>
    </w:rPr>
  </w:style>
  <w:style w:type="character" w:customStyle="1" w:styleId="56">
    <w:name w:val="批注主题 Char"/>
    <w:basedOn w:val="55"/>
    <w:link w:val="16"/>
    <w:semiHidden/>
    <w:qFormat/>
    <w:uiPriority w:val="99"/>
    <w:rPr>
      <w:rFonts w:ascii="Times New Roman" w:hAnsi="Times New Roman" w:eastAsia="宋体" w:cs="Times New Roman"/>
      <w:b/>
      <w:bCs/>
      <w:kern w:val="2"/>
      <w:sz w:val="21"/>
      <w:szCs w:val="22"/>
    </w:rPr>
  </w:style>
  <w:style w:type="character" w:customStyle="1" w:styleId="5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41936</Words>
  <Characters>43398</Characters>
  <Lines>319</Lines>
  <Paragraphs>90</Paragraphs>
  <TotalTime>6</TotalTime>
  <ScaleCrop>false</ScaleCrop>
  <LinksUpToDate>false</LinksUpToDate>
  <CharactersWithSpaces>46869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2022-06-15T10:30:00Z</dcterms:created>
  <dc:creator>NTKO</dc:creator>
  <cp:lastModifiedBy>CLZ</cp:lastModifiedBy>
  <cp:lastPrinted>2022-10-25T01:09:00Z</cp:lastPrinted>
  <dcterms:modified xsi:type="dcterms:W3CDTF">2022-12-05T06:00:51Z</dcterms:modified>
  <dc:title>福建省政府采购项目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79ED69ADA77C4BF09933633DC02E4EDE</vt:lpwstr>
  </property>
</Properties>
</file>