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建筑工程招标控制价编制说明</w:t>
      </w:r>
    </w:p>
    <w:p>
      <w:pPr>
        <w:jc w:val="left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工程名称：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湄洲湾职业技术学院创业园公共服务区域装修工程</w:t>
      </w:r>
    </w:p>
    <w:tbl>
      <w:tblPr>
        <w:tblStyle w:val="4"/>
        <w:tblW w:w="8300" w:type="dxa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6" w:hRule="atLeast"/>
        </w:trPr>
        <w:tc>
          <w:tcPr>
            <w:tcW w:w="830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1.建设地点：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湄洲湾职业技术学院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55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2.工程专业：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装饰及安装工程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3.合同工期：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val="single"/>
              </w:rPr>
              <w:t>10日历天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工程质量等级：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合格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4.招标范围：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四层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:u w:val="single"/>
              </w:rPr>
              <w:t>内装修地面、墙面、天棚及栏杆工程；电气安装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单独发包的专业工程：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72" w:firstLine="476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建筑面积：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3110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>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 xml:space="preserve"> 层数：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4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结构质式：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基础类型：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968"/>
              </w:tabs>
              <w:spacing w:line="360" w:lineRule="auto"/>
              <w:ind w:left="0" w:firstLine="548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 xml:space="preserve"> 装饰情况：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墙面乳胶漆；天棚乳胶漆、格栅吊顶；栏杆水性调和漆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混凝土情况：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0" w:firstLineChars="25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按照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厦门寰晤设计顾问有限公司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设计的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湄洲湾职业技术学院创业园公共服务区域装修工程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图纸，专业范围包括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四层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:u w:val="single"/>
              </w:rPr>
              <w:t>内装修地面、墙面、天棚及栏杆工程；电气安装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，具体如下：</w:t>
            </w:r>
          </w:p>
          <w:p>
            <w:pPr>
              <w:ind w:firstLine="700" w:firstLineChars="25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不含三通一平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</w:t>
            </w:r>
          </w:p>
          <w:p>
            <w:pPr>
              <w:ind w:firstLine="700" w:firstLineChars="250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编制依据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1.图纸：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厦门寰晤设计顾问有限公司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设计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湄洲湾职业技术学院创业园公共服务区域装修工程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图纸及有关设计文件。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2.招标文件：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（招标文件编制单位）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编制的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招标文件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房屋建筑与装饰工程工程量计算规范》（GB50854-2013）、《构筑物工程工程量计算规范》（GB50860-2013）、《仿古建筑工程工程量计算规范》（GB50855-2013）、《通用安装工程工程量计算规范》（GB50856-2013）、《市政工程工程量计算规范》（GB50855-2013）、《园林绿化工程工程量计算规范》（GB50855-2013）及现行补充或调整文件(截止2020年04月20日)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5.预算定额：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《福建省房屋建筑与装饰工程预算定额》（FJYD-101-2017）、《福建省构筑物工程预算定额》（FJYD-102-2017）、《福建省装配式建筑工程预算定额》（FJYD-103-2017）、《福建省通用安装工程预算定额》（FJYD-301-2017～ FJYD-311-2017）、《福建省市政工程预算定额》（FJYD-401-2017～ FJYD-409-2017）、《福建省园林绿化工程预算定额》（FJYD-501-2017）、《福建省建设工程混凝土、砂浆等半成品配合比》（2017版）及现行补充或调整文件(截止2020年04月20日)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6.费用定额：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>《福建省建筑安装工程费用定额》（2017版）及现行补充调整文件（截止2020年04月20日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。其中，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暂列金额：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/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专业工程暂估价：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甲供材料费：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7.人材机价格：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（1）人工费指数：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预算人工费指数按莆建管[2019]31号文编制,疫情期间(2月11日至疫情结束)完成的工程量结算按实结算,其人工费按莆建管[2020]6号调整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（2）施工机械台班单价：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按照《201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年第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季度福建省施工机械台班单价》（不含税）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（3）材料设备价格：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  <w:u w:val="single"/>
              </w:rPr>
              <w:t>按照2020年3月份(上半月)莆田市信息价、定额基期价格及市场询价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8、其他：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取费标准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1.专业类别：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单独发包的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装饰工程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2.总承包服务费费率：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tabs>
                <w:tab w:val="left" w:pos="432"/>
              </w:tabs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3.税率：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9%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602"/>
                <w:tab w:val="clear" w:pos="720"/>
              </w:tabs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施工方法与措施（仅供投标人参考，投标人自行确定方案，自主报价）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1.土方工程：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2.桩基工程：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4.脚手架：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8"/>
                <w:szCs w:val="28"/>
                <w:u w:val="single"/>
              </w:rPr>
              <w:t>/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6.垂直运输：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7.大型机械设备进出场及安拆：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/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/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；大型机械设备检测：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/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/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10.其他：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/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"/>
                <w:sz w:val="28"/>
                <w:szCs w:val="28"/>
              </w:rPr>
              <w:t>材料设备品牌及甲供材料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1、本控制价取定的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材料设备品牌</w:t>
            </w:r>
          </w:p>
          <w:tbl>
            <w:tblPr>
              <w:tblStyle w:val="4"/>
              <w:tblW w:w="7654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992"/>
              <w:gridCol w:w="2693"/>
              <w:gridCol w:w="1418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招标人要求的品牌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控制价取定的品牌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电线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太阳牌、金平管业、三红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360" w:lineRule="auto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  <w:t>信息价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开关、插座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西门、TCL、正泰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  <w:t>信息价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灯具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飞利浦LED、辉日、莆阳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  <w:t>信息价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油漆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三棵树、立邦、多乐士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  <w:t>信息价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numPr>
                <w:ilvl w:val="0"/>
                <w:numId w:val="3"/>
              </w:num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甲供材料一览表</w:t>
            </w:r>
            <w:bookmarkStart w:id="0" w:name="_GoBack"/>
            <w:bookmarkEnd w:id="0"/>
          </w:p>
          <w:tbl>
            <w:tblPr>
              <w:tblStyle w:val="4"/>
              <w:tblW w:w="77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3"/>
              <w:gridCol w:w="1800"/>
              <w:gridCol w:w="1263"/>
              <w:gridCol w:w="1721"/>
              <w:gridCol w:w="11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177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126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72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1183" w:type="dxa"/>
                  <w:vAlign w:val="center"/>
                </w:tcPr>
                <w:p>
                  <w:pPr>
                    <w:spacing w:line="6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  <w:jc w:val="center"/>
              </w:trPr>
              <w:tc>
                <w:tcPr>
                  <w:tcW w:w="177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77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21" w:type="dxa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</w:tcPr>
                <w:p>
                  <w:pPr>
                    <w:spacing w:line="600" w:lineRule="exac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600" w:lineRule="exact"/>
              <w:ind w:left="71" w:leftChars="34" w:firstLine="560" w:firstLineChars="20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3.经市场询价的材料设备：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七、本项目补充的工程量清单</w:t>
            </w:r>
          </w:p>
          <w:tbl>
            <w:tblPr>
              <w:tblStyle w:val="4"/>
              <w:tblW w:w="7707" w:type="dxa"/>
              <w:tblInd w:w="19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5"/>
              <w:gridCol w:w="850"/>
              <w:gridCol w:w="1276"/>
              <w:gridCol w:w="992"/>
              <w:gridCol w:w="1559"/>
              <w:gridCol w:w="19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04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045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045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>
                  <w:pPr>
                    <w:spacing w:line="360" w:lineRule="auto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8"/>
              <w:numPr>
                <w:ilvl w:val="0"/>
                <w:numId w:val="4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其他需要的说明</w:t>
            </w:r>
          </w:p>
          <w:p>
            <w:pPr>
              <w:tabs>
                <w:tab w:val="left" w:pos="720"/>
              </w:tabs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一、土建部分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本工程编制范围为4#楼梯栏杆刷漆及四层相关设计；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4#楼梯只计栏杆刷漆，墙面、地面及天棚装修不计入本次预算；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栏杆刷漆按水性调和漆计入；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墙面及天棚粉刷涂料按乳胶漆两遍计入；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黑钛不锈钢门套厚度按1.2mm计入；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门上烤漆按水性调和漆计入；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钢化玻璃隔断厚度按1.2mm厚计入；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拆除工程不计入本次预算；</w:t>
            </w:r>
          </w:p>
          <w:p>
            <w:pPr>
              <w:pStyle w:val="8"/>
              <w:numPr>
                <w:ilvl w:val="1"/>
                <w:numId w:val="1"/>
              </w:numPr>
              <w:tabs>
                <w:tab w:val="left" w:pos="720"/>
              </w:tabs>
              <w:ind w:firstLineChars="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软装部分不计入本次预算；</w:t>
            </w:r>
          </w:p>
          <w:p>
            <w:pPr>
              <w:tabs>
                <w:tab w:val="left" w:pos="720"/>
                <w:tab w:val="left" w:pos="1140"/>
              </w:tabs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二、安装部分</w:t>
            </w:r>
          </w:p>
          <w:p>
            <w:pPr>
              <w:ind w:left="55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1、就近接入原有楼梯间照明回路因图纸不详，不计入本预算。</w:t>
            </w:r>
          </w:p>
          <w:p>
            <w:pPr>
              <w:ind w:left="55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2、阴影部分区域内照明回路工程量，不计入本预算。</w:t>
            </w:r>
          </w:p>
          <w:p>
            <w:pPr>
              <w:ind w:left="55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3、配电箱4M10图纸标注“原有配电箱改造”，图纸未明确具体改造内容，其改造费用不计入本预算。</w:t>
            </w:r>
          </w:p>
          <w:p>
            <w:pPr>
              <w:spacing w:line="60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九、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招标控制价审核情况（增减、修改情况，审核单位填写）</w:t>
            </w: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           /    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596" w:leftChars="217" w:hanging="140" w:hanging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73E"/>
    <w:multiLevelType w:val="multilevel"/>
    <w:tmpl w:val="2F39573E"/>
    <w:lvl w:ilvl="0" w:tentative="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2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9756D56"/>
    <w:multiLevelType w:val="singleLevel"/>
    <w:tmpl w:val="59756D5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B16D3D"/>
    <w:rsid w:val="000D00E4"/>
    <w:rsid w:val="001261F0"/>
    <w:rsid w:val="00132C95"/>
    <w:rsid w:val="00150703"/>
    <w:rsid w:val="002F3F43"/>
    <w:rsid w:val="003E43C9"/>
    <w:rsid w:val="00424056"/>
    <w:rsid w:val="004B418E"/>
    <w:rsid w:val="00517408"/>
    <w:rsid w:val="00557CB1"/>
    <w:rsid w:val="00586DF0"/>
    <w:rsid w:val="005C58B4"/>
    <w:rsid w:val="00604A78"/>
    <w:rsid w:val="00697704"/>
    <w:rsid w:val="007279EF"/>
    <w:rsid w:val="008756F4"/>
    <w:rsid w:val="008A0654"/>
    <w:rsid w:val="008E644D"/>
    <w:rsid w:val="00924F81"/>
    <w:rsid w:val="0093456C"/>
    <w:rsid w:val="00952536"/>
    <w:rsid w:val="0095305D"/>
    <w:rsid w:val="00962E0E"/>
    <w:rsid w:val="009A03EF"/>
    <w:rsid w:val="00A956DA"/>
    <w:rsid w:val="00B1567E"/>
    <w:rsid w:val="00B36776"/>
    <w:rsid w:val="00B82951"/>
    <w:rsid w:val="00B91501"/>
    <w:rsid w:val="00C20AE2"/>
    <w:rsid w:val="00C341F0"/>
    <w:rsid w:val="00C5195D"/>
    <w:rsid w:val="00C856F1"/>
    <w:rsid w:val="00CC06F8"/>
    <w:rsid w:val="00CC47A3"/>
    <w:rsid w:val="00DA73B2"/>
    <w:rsid w:val="00E60D0E"/>
    <w:rsid w:val="00E87C1B"/>
    <w:rsid w:val="00E9491E"/>
    <w:rsid w:val="00EA7BB7"/>
    <w:rsid w:val="00FD47FD"/>
    <w:rsid w:val="1D316A81"/>
    <w:rsid w:val="24B16D3D"/>
    <w:rsid w:val="6D535020"/>
    <w:rsid w:val="6D74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346</Words>
  <Characters>1977</Characters>
  <Lines>16</Lines>
  <Paragraphs>4</Paragraphs>
  <TotalTime>0</TotalTime>
  <ScaleCrop>false</ScaleCrop>
  <LinksUpToDate>false</LinksUpToDate>
  <CharactersWithSpaces>2319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2018-07-04T07:52:00Z</dcterms:created>
  <dc:creator>素彧</dc:creator>
  <cp:lastModifiedBy>NTKO</cp:lastModifiedBy>
  <cp:lastPrinted>2020-04-21T01:45:00Z</cp:lastPrinted>
  <dcterms:modified xsi:type="dcterms:W3CDTF">2020-04-21T07:23:16Z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