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0"/>
          <w:szCs w:val="30"/>
        </w:rPr>
      </w:pPr>
      <w:r>
        <w:rPr>
          <w:rFonts w:hint="eastAsia" w:ascii="宋体" w:hAnsi="宋体"/>
          <w:b/>
          <w:sz w:val="30"/>
          <w:szCs w:val="30"/>
          <w:lang w:val="en-US" w:eastAsia="zh-CN"/>
        </w:rPr>
        <w:t>模具</w:t>
      </w:r>
      <w:r>
        <w:rPr>
          <w:rFonts w:hint="eastAsia" w:ascii="宋体" w:hAnsi="宋体"/>
          <w:b/>
          <w:sz w:val="30"/>
          <w:szCs w:val="30"/>
        </w:rPr>
        <w:t>实训室设备采购项目</w:t>
      </w:r>
    </w:p>
    <w:p>
      <w:pPr>
        <w:spacing w:line="400" w:lineRule="exact"/>
        <w:rPr>
          <w:rFonts w:hint="eastAsia" w:ascii="宋体" w:hAnsi="宋体"/>
          <w:b/>
          <w:sz w:val="24"/>
        </w:rPr>
      </w:pPr>
      <w:r>
        <w:rPr>
          <w:rFonts w:hint="eastAsia" w:ascii="宋体" w:hAnsi="宋体"/>
          <w:b/>
          <w:sz w:val="24"/>
        </w:rPr>
        <w:t>一、项目概况</w:t>
      </w:r>
    </w:p>
    <w:p>
      <w:pPr>
        <w:pStyle w:val="6"/>
        <w:widowControl/>
        <w:spacing w:line="400" w:lineRule="atLeast"/>
        <w:ind w:right="147" w:firstLine="480" w:firstLineChars="200"/>
        <w:jc w:val="both"/>
        <w:rPr>
          <w:rFonts w:hint="eastAsia" w:ascii="宋体" w:hAnsi="宋体"/>
          <w:color w:val="000000"/>
        </w:rPr>
      </w:pPr>
      <w:r>
        <w:rPr>
          <w:rFonts w:hint="eastAsia" w:ascii="宋体" w:hAnsi="宋体"/>
          <w:color w:val="000000"/>
          <w:kern w:val="2"/>
        </w:rPr>
        <w:t>进一步提高人才培养质量做好教学工作，立足长远，以实体为依托，打造服务教学、融合校企合作，满足技术服务、技能竞赛基地为一体的实习实训基地。同时，通过项目建设推动实训基地的建设发展，促进职业教育实训基地的建设与完善。</w:t>
      </w:r>
    </w:p>
    <w:p>
      <w:pPr>
        <w:spacing w:line="400" w:lineRule="exact"/>
        <w:rPr>
          <w:rFonts w:hint="eastAsia" w:ascii="宋体" w:hAnsi="宋体"/>
          <w:b/>
          <w:sz w:val="24"/>
        </w:rPr>
      </w:pPr>
      <w:r>
        <w:rPr>
          <w:rFonts w:hint="eastAsia" w:ascii="宋体" w:hAnsi="宋体"/>
          <w:b/>
          <w:sz w:val="24"/>
        </w:rPr>
        <w:t>二、实训设备采购的必要性</w:t>
      </w:r>
    </w:p>
    <w:p>
      <w:pPr>
        <w:pStyle w:val="6"/>
        <w:widowControl/>
        <w:spacing w:line="400" w:lineRule="exact"/>
        <w:ind w:firstLine="480" w:firstLineChars="200"/>
        <w:rPr>
          <w:rFonts w:hint="eastAsia" w:ascii="宋体" w:hAnsi="宋体"/>
          <w:color w:val="000000"/>
        </w:rPr>
      </w:pPr>
      <w:r>
        <w:rPr>
          <w:rFonts w:hint="eastAsia" w:ascii="宋体" w:hAnsi="宋体"/>
          <w:color w:val="000000"/>
          <w:kern w:val="2"/>
        </w:rPr>
        <w:t>为了加强与行业企业技术要求、工艺流程、管理规范、设备水平同步的实训装备建设，达到教育部发布的专业仪器设备装备规范。推进校企共建的示范性实训基地建设，通过校企合作、引企入校等方式，校企共建兼具生产、教学和研发功能的实训基地，依托重点专业（群）共建创新创业教育实践平台、产品开发机构等，切实增强职业院校技术技能积累能力和学生就业创业能力。</w:t>
      </w:r>
    </w:p>
    <w:p>
      <w:pPr>
        <w:spacing w:line="400" w:lineRule="exact"/>
        <w:ind w:firstLine="480" w:firstLineChars="200"/>
        <w:rPr>
          <w:rFonts w:hint="eastAsia" w:ascii="宋体" w:hAnsi="宋体"/>
          <w:color w:val="000000"/>
          <w:sz w:val="24"/>
        </w:rPr>
      </w:pPr>
      <w:r>
        <w:rPr>
          <w:rFonts w:hint="eastAsia" w:ascii="宋体" w:hAnsi="宋体"/>
          <w:color w:val="000000"/>
          <w:sz w:val="24"/>
        </w:rPr>
        <w:t>为了促进职业教育实训基地的建设与完善，促进数控技术和机电一体化技术专业的教学改革，本着“立足当前、兼顾发展”的原则和资金的情况，拟对该项目进行建设。</w:t>
      </w:r>
    </w:p>
    <w:p>
      <w:pPr>
        <w:spacing w:line="400" w:lineRule="exact"/>
        <w:ind w:firstLine="480" w:firstLineChars="200"/>
        <w:rPr>
          <w:rFonts w:hint="eastAsia" w:ascii="宋体" w:hAnsi="宋体"/>
          <w:color w:val="000000"/>
          <w:sz w:val="24"/>
        </w:rPr>
      </w:pPr>
      <w:r>
        <w:rPr>
          <w:rFonts w:hint="eastAsia" w:ascii="宋体" w:hAnsi="宋体"/>
          <w:color w:val="000000"/>
          <w:sz w:val="24"/>
        </w:rPr>
        <w:t>1、现有设备情况</w:t>
      </w:r>
    </w:p>
    <w:p>
      <w:pPr>
        <w:spacing w:line="400" w:lineRule="exact"/>
        <w:ind w:firstLine="480" w:firstLineChars="200"/>
        <w:rPr>
          <w:rFonts w:hint="eastAsia" w:ascii="宋体" w:hAnsi="宋体"/>
          <w:color w:val="000000"/>
          <w:sz w:val="24"/>
        </w:rPr>
      </w:pPr>
      <w:r>
        <w:rPr>
          <w:rFonts w:hint="eastAsia" w:ascii="宋体" w:hAnsi="宋体"/>
          <w:color w:val="000000"/>
          <w:sz w:val="24"/>
        </w:rPr>
        <w:t>现有的加工中心设备为从旧校区搬迁过来只有2台</w:t>
      </w:r>
      <w:r>
        <w:rPr>
          <w:rFonts w:hint="eastAsia" w:ascii="宋体" w:hAnsi="宋体"/>
          <w:color w:val="000000"/>
          <w:sz w:val="24"/>
          <w:lang w:val="en-US" w:eastAsia="zh-CN"/>
        </w:rPr>
        <w:t>铣床和1台线切割</w:t>
      </w:r>
      <w:r>
        <w:rPr>
          <w:rFonts w:hint="eastAsia" w:ascii="宋体" w:hAnsi="宋体"/>
          <w:color w:val="000000"/>
          <w:sz w:val="24"/>
        </w:rPr>
        <w:t>，完全不能江满足现有的正常教学活动，加之该两设备中的一台购置的年限最少的也有6年了，随着近几年校企合作的工作量比较大，设备使用率较大，因此，现有的加工中心已经无法满足正常的教学和技术服务</w:t>
      </w:r>
      <w:r>
        <w:rPr>
          <w:rFonts w:hint="eastAsia" w:ascii="宋体" w:hAnsi="宋体"/>
          <w:color w:val="000000"/>
          <w:sz w:val="24"/>
          <w:lang w:eastAsia="zh-CN"/>
        </w:rPr>
        <w:t>，</w:t>
      </w:r>
      <w:r>
        <w:rPr>
          <w:rFonts w:hint="eastAsia" w:ascii="宋体" w:hAnsi="宋体"/>
          <w:color w:val="000000"/>
          <w:sz w:val="24"/>
          <w:lang w:val="en-US" w:eastAsia="zh-CN"/>
        </w:rPr>
        <w:t>更无法满足模具的比赛</w:t>
      </w:r>
      <w:r>
        <w:rPr>
          <w:rFonts w:hint="eastAsia" w:ascii="宋体" w:hAnsi="宋体"/>
          <w:color w:val="000000"/>
          <w:sz w:val="24"/>
        </w:rPr>
        <w:t>。</w:t>
      </w:r>
    </w:p>
    <w:p>
      <w:pPr>
        <w:spacing w:line="400" w:lineRule="exact"/>
        <w:ind w:firstLine="480" w:firstLineChars="200"/>
        <w:rPr>
          <w:rFonts w:hint="eastAsia" w:ascii="宋体" w:hAnsi="宋体"/>
          <w:color w:val="000000"/>
          <w:sz w:val="24"/>
        </w:rPr>
      </w:pPr>
      <w:r>
        <w:rPr>
          <w:rFonts w:hint="eastAsia" w:ascii="宋体" w:hAnsi="宋体"/>
          <w:color w:val="000000"/>
          <w:sz w:val="24"/>
        </w:rPr>
        <w:t>2、与示范校的要求还有一定的差距</w:t>
      </w:r>
    </w:p>
    <w:p>
      <w:pPr>
        <w:spacing w:line="400" w:lineRule="exact"/>
        <w:ind w:firstLine="480" w:firstLineChars="200"/>
        <w:rPr>
          <w:rFonts w:hint="eastAsia" w:ascii="宋体" w:hAnsi="宋体"/>
          <w:color w:val="000000"/>
          <w:sz w:val="24"/>
        </w:rPr>
      </w:pPr>
      <w:r>
        <w:rPr>
          <w:rFonts w:hint="eastAsia" w:ascii="宋体" w:hAnsi="宋体"/>
          <w:color w:val="000000"/>
          <w:sz w:val="24"/>
        </w:rPr>
        <w:t>根据教育部于2017年8月发布的《中华人民共和国教育行业标准-高等职业学校数控技术专业仪器设备装备规范》和《中华人民共和国教育行业标准-高等职业学校机电一体化技术专业仪器设备装备规范》的文件中要求，数控铣床、公差配合与测量技术、机器人相关的设备与文件中的要求差距都相对较大。</w:t>
      </w:r>
    </w:p>
    <w:p>
      <w:pPr>
        <w:spacing w:line="400" w:lineRule="exact"/>
        <w:ind w:firstLine="480" w:firstLineChars="200"/>
        <w:rPr>
          <w:rFonts w:hint="eastAsia"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、根据近几年全国职业院校技能大赛所使用的设备来看，该加工设备也是加工制造赛项中必要的。</w:t>
      </w:r>
    </w:p>
    <w:p>
      <w:pPr>
        <w:spacing w:line="400" w:lineRule="exact"/>
        <w:ind w:firstLine="480" w:firstLineChars="200"/>
        <w:rPr>
          <w:rFonts w:hint="eastAsia" w:ascii="宋体" w:hAnsi="宋体"/>
          <w:color w:val="000000"/>
          <w:sz w:val="24"/>
        </w:rPr>
      </w:pPr>
      <w:r>
        <w:rPr>
          <w:rFonts w:hint="eastAsia" w:ascii="宋体" w:hAnsi="宋体"/>
          <w:color w:val="000000"/>
          <w:sz w:val="24"/>
          <w:lang w:val="en-US" w:eastAsia="zh-CN"/>
        </w:rPr>
        <w:t>4</w:t>
      </w:r>
      <w:r>
        <w:rPr>
          <w:rFonts w:hint="eastAsia" w:ascii="宋体" w:hAnsi="宋体"/>
          <w:color w:val="000000"/>
          <w:sz w:val="24"/>
        </w:rPr>
        <w:t>、校企合作情况</w:t>
      </w:r>
    </w:p>
    <w:p>
      <w:pPr>
        <w:spacing w:line="400" w:lineRule="exact"/>
        <w:ind w:firstLine="480" w:firstLineChars="200"/>
        <w:rPr>
          <w:rFonts w:hint="eastAsia" w:ascii="宋体" w:hAnsi="宋体"/>
          <w:color w:val="000000"/>
          <w:sz w:val="24"/>
        </w:rPr>
      </w:pPr>
      <w:r>
        <w:rPr>
          <w:rFonts w:hint="eastAsia" w:ascii="宋体" w:hAnsi="宋体"/>
          <w:color w:val="000000"/>
          <w:sz w:val="24"/>
        </w:rPr>
        <w:t>数控实训基地建设是“实行工学结合、校企合作、顶岗实习的职业教育培养模式”的重要环节，分别于2012年与莆田中涵机动力有限公司、2016年与莆田星华模具有限公司合作，2019年与福州格行智能科技有限公司，在这期间对加工中心的需求量大，随着校企合作的进一步深入，对加工中心的需求量会更大。</w:t>
      </w:r>
    </w:p>
    <w:p>
      <w:pPr>
        <w:spacing w:line="400" w:lineRule="exact"/>
        <w:ind w:firstLine="480" w:firstLineChars="200"/>
        <w:rPr>
          <w:rFonts w:hint="eastAsia" w:ascii="宋体" w:hAnsi="宋体"/>
          <w:color w:val="000000"/>
          <w:sz w:val="24"/>
        </w:rPr>
      </w:pPr>
      <w:r>
        <w:rPr>
          <w:rFonts w:hint="eastAsia" w:ascii="宋体" w:hAnsi="宋体"/>
          <w:color w:val="000000"/>
          <w:sz w:val="24"/>
          <w:lang w:val="en-US" w:eastAsia="zh-CN"/>
        </w:rPr>
        <w:t>5</w:t>
      </w:r>
      <w:r>
        <w:rPr>
          <w:rFonts w:hint="eastAsia" w:ascii="宋体" w:hAnsi="宋体"/>
          <w:color w:val="000000"/>
          <w:sz w:val="24"/>
        </w:rPr>
        <w:t>、教学</w:t>
      </w:r>
    </w:p>
    <w:p>
      <w:pPr>
        <w:spacing w:line="400" w:lineRule="exact"/>
        <w:ind w:firstLine="480" w:firstLineChars="200"/>
        <w:rPr>
          <w:rFonts w:hint="eastAsia" w:ascii="宋体" w:hAnsi="宋体"/>
          <w:color w:val="000000"/>
          <w:sz w:val="24"/>
        </w:rPr>
      </w:pPr>
      <w:r>
        <w:rPr>
          <w:rFonts w:hint="eastAsia" w:ascii="宋体" w:hAnsi="宋体"/>
          <w:color w:val="000000"/>
          <w:sz w:val="24"/>
        </w:rPr>
        <w:t>数控专业的数控铣削编程与加工技术和机电一体化技术两个专业的数控编程与加工技术的两门课程均要用到该设备，平均每个年级的班级维持在3-4个班级，每次在正常的教学过程中都需要10左右个学生合用一台机床。</w:t>
      </w:r>
    </w:p>
    <w:p>
      <w:pPr>
        <w:spacing w:line="400" w:lineRule="exact"/>
        <w:ind w:firstLine="480" w:firstLineChars="200"/>
        <w:rPr>
          <w:rFonts w:hint="eastAsia"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、科研</w:t>
      </w:r>
    </w:p>
    <w:p>
      <w:pPr>
        <w:spacing w:line="400" w:lineRule="exact"/>
        <w:ind w:firstLine="480" w:firstLineChars="200"/>
        <w:rPr>
          <w:rFonts w:hint="eastAsia" w:ascii="宋体" w:hAnsi="宋体"/>
          <w:color w:val="000000"/>
          <w:sz w:val="24"/>
        </w:rPr>
      </w:pPr>
      <w:r>
        <w:rPr>
          <w:rFonts w:hint="eastAsia" w:ascii="宋体" w:hAnsi="宋体"/>
          <w:color w:val="000000"/>
          <w:sz w:val="24"/>
        </w:rPr>
        <w:t>每年在市级、福建省教育厅的科研课题均维持在2~4个左右，一般都是自动化类的相关课题。</w:t>
      </w:r>
    </w:p>
    <w:p>
      <w:pPr>
        <w:spacing w:line="400" w:lineRule="exact"/>
        <w:ind w:firstLine="480" w:firstLineChars="200"/>
        <w:rPr>
          <w:rFonts w:hint="eastAsia" w:ascii="宋体" w:hAnsi="宋体"/>
          <w:color w:val="000000"/>
          <w:sz w:val="24"/>
        </w:rPr>
      </w:pPr>
      <w:r>
        <w:rPr>
          <w:rFonts w:hint="eastAsia" w:ascii="宋体" w:hAnsi="宋体"/>
          <w:color w:val="000000"/>
          <w:sz w:val="24"/>
          <w:lang w:val="en-US" w:eastAsia="zh-CN"/>
        </w:rPr>
        <w:t>7</w:t>
      </w:r>
      <w:r>
        <w:rPr>
          <w:rFonts w:hint="eastAsia" w:ascii="宋体" w:hAnsi="宋体"/>
          <w:color w:val="000000"/>
          <w:sz w:val="24"/>
        </w:rPr>
        <w:t>、技能竞赛</w:t>
      </w:r>
    </w:p>
    <w:p>
      <w:pPr>
        <w:spacing w:line="400" w:lineRule="exact"/>
        <w:ind w:firstLine="480" w:firstLineChars="200"/>
        <w:rPr>
          <w:rFonts w:hint="eastAsia" w:ascii="宋体" w:hAnsi="宋体"/>
          <w:color w:val="000000"/>
          <w:sz w:val="24"/>
        </w:rPr>
      </w:pPr>
      <w:r>
        <w:rPr>
          <w:rFonts w:hint="eastAsia" w:ascii="宋体" w:hAnsi="宋体"/>
          <w:color w:val="000000"/>
          <w:sz w:val="24"/>
        </w:rPr>
        <w:t>近几年我院重视技能竞赛，因此，每年参加省赛高职组的复杂部件造型与多轴联动加工、模具数字化设计与制造、工业产品数字化设计等赛项，中职组的数控铣、数控综合加工、现代模具设计与制造的赛项均要用相关的设备。由于参赛项目多，参赛人数多，每年一到技能竞赛集训期，设备均无法满足需求，且设备基本上为国赛指定设备。也为承办福建省职业院校技能大赛，甚至全国职业院校技能大赛做准备。</w:t>
      </w:r>
    </w:p>
    <w:p>
      <w:pPr>
        <w:spacing w:line="400" w:lineRule="exact"/>
        <w:rPr>
          <w:rFonts w:hint="eastAsia" w:ascii="宋体" w:hAnsi="宋体"/>
          <w:b/>
          <w:sz w:val="24"/>
        </w:rPr>
      </w:pPr>
      <w:r>
        <w:rPr>
          <w:rFonts w:hint="eastAsia" w:ascii="宋体" w:hAnsi="宋体"/>
          <w:b/>
          <w:sz w:val="24"/>
        </w:rPr>
        <w:t>三、罗列新设备对应课程及实训项目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221"/>
        <w:gridCol w:w="4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专业</w:t>
            </w:r>
          </w:p>
        </w:tc>
        <w:tc>
          <w:tcPr>
            <w:tcW w:w="2221" w:type="dxa"/>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课程</w:t>
            </w: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color w:val="000000"/>
                <w:sz w:val="24"/>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noWrap w:val="0"/>
            <w:vAlign w:val="center"/>
          </w:tcPr>
          <w:p>
            <w:pPr>
              <w:spacing w:line="40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数控、机电</w:t>
            </w:r>
          </w:p>
        </w:tc>
        <w:tc>
          <w:tcPr>
            <w:tcW w:w="2221" w:type="dxa"/>
            <w:noWrap w:val="0"/>
            <w:vAlign w:val="center"/>
          </w:tcPr>
          <w:p>
            <w:pPr>
              <w:spacing w:line="40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特种加工技术、机械制造工艺学</w:t>
            </w:r>
          </w:p>
        </w:tc>
        <w:tc>
          <w:tcPr>
            <w:tcW w:w="4361" w:type="dxa"/>
            <w:noWrap w:val="0"/>
            <w:vAlign w:val="center"/>
          </w:tcPr>
          <w:p>
            <w:pPr>
              <w:spacing w:line="40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模具制造工艺、塑料模具设计与制造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noWrap w:val="0"/>
            <w:vAlign w:val="center"/>
          </w:tcPr>
          <w:p>
            <w:pPr>
              <w:spacing w:line="400" w:lineRule="exact"/>
              <w:jc w:val="center"/>
              <w:rPr>
                <w:rFonts w:hint="eastAsia" w:ascii="宋体" w:hAnsi="宋体"/>
                <w:sz w:val="24"/>
              </w:rPr>
            </w:pPr>
            <w:r>
              <w:rPr>
                <w:rFonts w:hint="eastAsia" w:ascii="宋体" w:hAnsi="宋体"/>
                <w:sz w:val="24"/>
              </w:rPr>
              <w:t>技能竞赛</w:t>
            </w:r>
          </w:p>
        </w:tc>
        <w:tc>
          <w:tcPr>
            <w:tcW w:w="2221" w:type="dxa"/>
            <w:noWrap w:val="0"/>
            <w:vAlign w:val="center"/>
          </w:tcPr>
          <w:p>
            <w:pPr>
              <w:spacing w:line="400" w:lineRule="exact"/>
              <w:jc w:val="center"/>
              <w:rPr>
                <w:rFonts w:hint="eastAsia" w:ascii="宋体" w:hAnsi="宋体"/>
                <w:sz w:val="24"/>
              </w:rPr>
            </w:pPr>
            <w:r>
              <w:rPr>
                <w:rFonts w:hint="eastAsia" w:ascii="宋体" w:hAnsi="宋体"/>
                <w:color w:val="000000"/>
                <w:sz w:val="24"/>
              </w:rPr>
              <w:t>技能竞赛训练加工</w:t>
            </w:r>
          </w:p>
        </w:tc>
        <w:tc>
          <w:tcPr>
            <w:tcW w:w="4361" w:type="dxa"/>
            <w:noWrap w:val="0"/>
            <w:vAlign w:val="center"/>
          </w:tcPr>
          <w:p>
            <w:pPr>
              <w:spacing w:line="400" w:lineRule="exact"/>
              <w:jc w:val="center"/>
              <w:rPr>
                <w:rFonts w:hint="eastAsia" w:ascii="宋体" w:hAnsi="宋体"/>
                <w:color w:val="000000"/>
                <w:sz w:val="24"/>
              </w:rPr>
            </w:pPr>
            <w:r>
              <w:rPr>
                <w:rFonts w:hint="eastAsia" w:ascii="宋体" w:hAnsi="宋体"/>
                <w:sz w:val="24"/>
              </w:rPr>
              <w:t>模具数字化设计与制造</w:t>
            </w:r>
          </w:p>
        </w:tc>
      </w:tr>
    </w:tbl>
    <w:p>
      <w:pPr>
        <w:spacing w:line="360" w:lineRule="auto"/>
        <w:ind w:firstLine="5040" w:firstLineChars="2100"/>
        <w:rPr>
          <w:rFonts w:hint="eastAsia" w:ascii="宋体" w:hAnsi="宋体"/>
          <w:sz w:val="24"/>
        </w:rPr>
      </w:pPr>
      <w:bookmarkStart w:id="0" w:name="_GoBack"/>
      <w:bookmarkEnd w:id="0"/>
    </w:p>
    <w:p>
      <w:pPr>
        <w:rPr>
          <w:rFonts w:ascii="宋体" w:hAnsi="宋体"/>
          <w:sz w:val="24"/>
        </w:rPr>
        <w:sectPr>
          <w:footerReference r:id="rId3" w:type="default"/>
          <w:pgSz w:w="11906" w:h="16838"/>
          <w:pgMar w:top="1440" w:right="1800" w:bottom="1440" w:left="1800" w:header="851" w:footer="992" w:gutter="0"/>
          <w:cols w:space="720" w:num="1"/>
          <w:docGrid w:type="lines" w:linePitch="312" w:charSpace="0"/>
        </w:sectPr>
      </w:pPr>
    </w:p>
    <w:p>
      <w:pPr>
        <w:spacing w:line="360" w:lineRule="auto"/>
        <w:jc w:val="center"/>
        <w:rPr>
          <w:rFonts w:hint="eastAsia" w:ascii="宋体" w:hAnsi="宋体"/>
          <w:b/>
          <w:sz w:val="24"/>
        </w:rPr>
      </w:pPr>
      <w:r>
        <w:rPr>
          <w:rFonts w:hint="eastAsia" w:ascii="宋体" w:hAnsi="宋体"/>
          <w:b/>
          <w:sz w:val="24"/>
          <w:lang w:val="en-US" w:eastAsia="zh-CN"/>
        </w:rPr>
        <w:t>模具实训室</w:t>
      </w:r>
      <w:r>
        <w:rPr>
          <w:rFonts w:hint="eastAsia" w:ascii="宋体" w:hAnsi="宋体"/>
          <w:b/>
          <w:sz w:val="24"/>
        </w:rPr>
        <w:t>实训设备采购项目购置清单预算</w:t>
      </w:r>
    </w:p>
    <w:tbl>
      <w:tblPr>
        <w:tblStyle w:val="7"/>
        <w:tblW w:w="4998" w:type="pct"/>
        <w:tblInd w:w="0" w:type="dxa"/>
        <w:tblLayout w:type="autofit"/>
        <w:tblCellMar>
          <w:top w:w="0" w:type="dxa"/>
          <w:left w:w="108" w:type="dxa"/>
          <w:bottom w:w="0" w:type="dxa"/>
          <w:right w:w="108" w:type="dxa"/>
        </w:tblCellMar>
      </w:tblPr>
      <w:tblGrid>
        <w:gridCol w:w="720"/>
        <w:gridCol w:w="1415"/>
        <w:gridCol w:w="5666"/>
        <w:gridCol w:w="882"/>
        <w:gridCol w:w="1236"/>
        <w:gridCol w:w="1594"/>
        <w:gridCol w:w="1594"/>
        <w:gridCol w:w="1061"/>
      </w:tblGrid>
      <w:tr>
        <w:tblPrEx>
          <w:tblCellMar>
            <w:top w:w="0" w:type="dxa"/>
            <w:left w:w="108" w:type="dxa"/>
            <w:bottom w:w="0" w:type="dxa"/>
            <w:right w:w="108" w:type="dxa"/>
          </w:tblCellMar>
        </w:tblPrEx>
        <w:trPr>
          <w:trHeight w:val="737" w:hRule="atLeast"/>
        </w:trPr>
        <w:tc>
          <w:tcPr>
            <w:tcW w:w="254" w:type="pct"/>
            <w:tcBorders>
              <w:top w:val="single" w:color="auto" w:sz="12" w:space="0"/>
              <w:left w:val="single" w:color="auto" w:sz="12" w:space="0"/>
              <w:bottom w:val="single" w:color="auto" w:sz="4" w:space="0"/>
              <w:right w:val="single" w:color="auto" w:sz="4" w:space="0"/>
            </w:tcBorders>
            <w:shd w:val="clear" w:color="auto" w:fill="E0E0E0"/>
            <w:noWrap w:val="0"/>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499" w:type="pct"/>
            <w:tcBorders>
              <w:top w:val="single" w:color="auto" w:sz="12" w:space="0"/>
              <w:left w:val="nil"/>
              <w:bottom w:val="single" w:color="auto" w:sz="4" w:space="0"/>
              <w:right w:val="single" w:color="000000" w:sz="4" w:space="0"/>
            </w:tcBorders>
            <w:shd w:val="clear" w:color="auto" w:fill="E0E0E0"/>
            <w:noWrap w:val="0"/>
            <w:vAlign w:val="center"/>
          </w:tcPr>
          <w:p>
            <w:pPr>
              <w:widowControl/>
              <w:jc w:val="center"/>
              <w:rPr>
                <w:rFonts w:hint="eastAsia" w:ascii="宋体" w:hAnsi="宋体" w:cs="宋体"/>
                <w:kern w:val="0"/>
                <w:szCs w:val="21"/>
              </w:rPr>
            </w:pPr>
            <w:r>
              <w:rPr>
                <w:rFonts w:hint="eastAsia" w:ascii="宋体" w:hAnsi="宋体" w:cs="宋体"/>
                <w:kern w:val="0"/>
                <w:szCs w:val="21"/>
              </w:rPr>
              <w:t>设备名称</w:t>
            </w:r>
          </w:p>
        </w:tc>
        <w:tc>
          <w:tcPr>
            <w:tcW w:w="1998" w:type="pct"/>
            <w:tcBorders>
              <w:top w:val="single" w:color="auto" w:sz="12" w:space="0"/>
              <w:left w:val="nil"/>
              <w:bottom w:val="single" w:color="auto" w:sz="4" w:space="0"/>
              <w:right w:val="single" w:color="auto" w:sz="4" w:space="0"/>
            </w:tcBorders>
            <w:shd w:val="clear" w:color="auto" w:fill="E0E0E0"/>
            <w:noWrap w:val="0"/>
            <w:vAlign w:val="center"/>
          </w:tcPr>
          <w:p>
            <w:pPr>
              <w:widowControl/>
              <w:jc w:val="center"/>
              <w:rPr>
                <w:rFonts w:hint="eastAsia" w:ascii="宋体" w:hAnsi="宋体" w:cs="宋体"/>
                <w:kern w:val="0"/>
                <w:szCs w:val="21"/>
              </w:rPr>
            </w:pPr>
            <w:r>
              <w:rPr>
                <w:rFonts w:hint="eastAsia" w:ascii="宋体" w:hAnsi="宋体" w:cs="宋体"/>
                <w:kern w:val="0"/>
                <w:szCs w:val="21"/>
              </w:rPr>
              <w:t>规格、型号</w:t>
            </w:r>
            <w:r>
              <w:rPr>
                <w:rFonts w:hint="eastAsia" w:ascii="宋体" w:hAnsi="宋体" w:cs="宋体"/>
                <w:bCs/>
                <w:color w:val="000000"/>
                <w:kern w:val="0"/>
                <w:szCs w:val="21"/>
              </w:rPr>
              <w:t>（主要技术参数）</w:t>
            </w:r>
          </w:p>
        </w:tc>
        <w:tc>
          <w:tcPr>
            <w:tcW w:w="311" w:type="pct"/>
            <w:tcBorders>
              <w:top w:val="single" w:color="auto" w:sz="12" w:space="0"/>
              <w:left w:val="nil"/>
              <w:bottom w:val="single" w:color="auto" w:sz="4" w:space="0"/>
              <w:right w:val="single" w:color="auto" w:sz="4" w:space="0"/>
            </w:tcBorders>
            <w:shd w:val="clear" w:color="auto" w:fill="E0E0E0"/>
            <w:noWrap w:val="0"/>
            <w:vAlign w:val="center"/>
          </w:tcPr>
          <w:p>
            <w:pPr>
              <w:jc w:val="center"/>
              <w:rPr>
                <w:rFonts w:ascii="宋体" w:hAnsi="宋体" w:cs="宋体"/>
                <w:bCs/>
                <w:color w:val="000000"/>
                <w:kern w:val="0"/>
                <w:szCs w:val="21"/>
              </w:rPr>
            </w:pPr>
            <w:r>
              <w:rPr>
                <w:rFonts w:hint="eastAsia" w:ascii="宋体" w:hAnsi="宋体" w:cs="宋体"/>
                <w:bCs/>
                <w:color w:val="000000"/>
                <w:kern w:val="0"/>
                <w:szCs w:val="21"/>
              </w:rPr>
              <w:t>数量</w:t>
            </w:r>
          </w:p>
        </w:tc>
        <w:tc>
          <w:tcPr>
            <w:tcW w:w="436" w:type="pct"/>
            <w:tcBorders>
              <w:top w:val="single" w:color="auto" w:sz="12" w:space="0"/>
              <w:left w:val="nil"/>
              <w:bottom w:val="single" w:color="auto" w:sz="4" w:space="0"/>
              <w:right w:val="single" w:color="auto" w:sz="4" w:space="0"/>
            </w:tcBorders>
            <w:shd w:val="clear" w:color="auto" w:fill="E0E0E0"/>
            <w:noWrap w:val="0"/>
            <w:vAlign w:val="center"/>
          </w:tcPr>
          <w:p>
            <w:pPr>
              <w:tabs>
                <w:tab w:val="left" w:pos="6840"/>
              </w:tabs>
              <w:jc w:val="center"/>
              <w:rPr>
                <w:rFonts w:hint="eastAsia"/>
                <w:caps/>
              </w:rPr>
            </w:pPr>
            <w:r>
              <w:rPr>
                <w:rFonts w:hint="eastAsia"/>
                <w:caps/>
              </w:rPr>
              <w:t>单价</w:t>
            </w:r>
          </w:p>
          <w:p>
            <w:pPr>
              <w:tabs>
                <w:tab w:val="left" w:pos="6840"/>
              </w:tabs>
              <w:jc w:val="center"/>
              <w:rPr>
                <w:rFonts w:hint="eastAsia"/>
                <w:caps/>
              </w:rPr>
            </w:pPr>
            <w:r>
              <w:rPr>
                <w:rFonts w:hint="eastAsia"/>
                <w:caps/>
              </w:rPr>
              <w:t>（元）</w:t>
            </w:r>
          </w:p>
        </w:tc>
        <w:tc>
          <w:tcPr>
            <w:tcW w:w="562" w:type="pct"/>
            <w:tcBorders>
              <w:top w:val="single" w:color="auto" w:sz="12" w:space="0"/>
              <w:left w:val="nil"/>
              <w:bottom w:val="single" w:color="auto" w:sz="4" w:space="0"/>
              <w:right w:val="single" w:color="auto" w:sz="4" w:space="0"/>
            </w:tcBorders>
            <w:shd w:val="clear" w:color="auto" w:fill="E0E0E0"/>
            <w:noWrap w:val="0"/>
            <w:vAlign w:val="center"/>
          </w:tcPr>
          <w:p>
            <w:pPr>
              <w:tabs>
                <w:tab w:val="left" w:pos="6840"/>
              </w:tabs>
              <w:jc w:val="center"/>
              <w:rPr>
                <w:rFonts w:hint="eastAsia"/>
                <w:caps/>
              </w:rPr>
            </w:pPr>
            <w:r>
              <w:rPr>
                <w:rFonts w:hint="eastAsia"/>
                <w:caps/>
              </w:rPr>
              <w:t>单价来源</w:t>
            </w:r>
          </w:p>
        </w:tc>
        <w:tc>
          <w:tcPr>
            <w:tcW w:w="562" w:type="pct"/>
            <w:tcBorders>
              <w:top w:val="single" w:color="auto" w:sz="12" w:space="0"/>
              <w:left w:val="nil"/>
              <w:bottom w:val="single" w:color="auto" w:sz="4" w:space="0"/>
              <w:right w:val="single" w:color="auto" w:sz="4" w:space="0"/>
            </w:tcBorders>
            <w:shd w:val="clear" w:color="auto" w:fill="E0E0E0"/>
            <w:noWrap w:val="0"/>
            <w:vAlign w:val="center"/>
          </w:tcPr>
          <w:p>
            <w:pPr>
              <w:tabs>
                <w:tab w:val="left" w:pos="6840"/>
              </w:tabs>
              <w:jc w:val="center"/>
              <w:rPr>
                <w:rFonts w:hint="eastAsia"/>
                <w:caps/>
              </w:rPr>
            </w:pPr>
            <w:r>
              <w:rPr>
                <w:rFonts w:hint="eastAsia"/>
                <w:caps/>
              </w:rPr>
              <w:t>金额</w:t>
            </w:r>
          </w:p>
          <w:p>
            <w:pPr>
              <w:tabs>
                <w:tab w:val="left" w:pos="6840"/>
              </w:tabs>
              <w:jc w:val="center"/>
              <w:rPr>
                <w:rFonts w:hint="eastAsia"/>
                <w:caps/>
              </w:rPr>
            </w:pPr>
            <w:r>
              <w:rPr>
                <w:rFonts w:hint="eastAsia"/>
                <w:caps/>
              </w:rPr>
              <w:t>（元）</w:t>
            </w:r>
          </w:p>
        </w:tc>
        <w:tc>
          <w:tcPr>
            <w:tcW w:w="374" w:type="pct"/>
            <w:tcBorders>
              <w:top w:val="single" w:color="auto" w:sz="12" w:space="0"/>
              <w:left w:val="nil"/>
              <w:bottom w:val="single" w:color="auto" w:sz="4" w:space="0"/>
              <w:right w:val="single" w:color="auto" w:sz="12" w:space="0"/>
            </w:tcBorders>
            <w:shd w:val="clear" w:color="auto" w:fill="E0E0E0"/>
            <w:noWrap w:val="0"/>
            <w:vAlign w:val="center"/>
          </w:tcPr>
          <w:p>
            <w:pPr>
              <w:tabs>
                <w:tab w:val="left" w:pos="6840"/>
              </w:tabs>
              <w:jc w:val="center"/>
              <w:rPr>
                <w:rFonts w:hint="eastAsia"/>
                <w:caps/>
              </w:rPr>
            </w:pPr>
            <w:r>
              <w:rPr>
                <w:rFonts w:hint="eastAsia"/>
                <w:caps/>
              </w:rPr>
              <w:t>备注</w:t>
            </w:r>
          </w:p>
        </w:tc>
      </w:tr>
      <w:tr>
        <w:tblPrEx>
          <w:tblCellMar>
            <w:top w:w="0" w:type="dxa"/>
            <w:left w:w="108" w:type="dxa"/>
            <w:bottom w:w="0" w:type="dxa"/>
            <w:right w:w="108" w:type="dxa"/>
          </w:tblCellMar>
        </w:tblPrEx>
        <w:trPr>
          <w:trHeight w:val="720" w:hRule="atLeast"/>
        </w:trPr>
        <w:tc>
          <w:tcPr>
            <w:tcW w:w="25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499" w:type="pct"/>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智能精密油电注塑成型机</w:t>
            </w:r>
          </w:p>
        </w:tc>
        <w:tc>
          <w:tcPr>
            <w:tcW w:w="199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DLTZSCXJ-500B</w:t>
            </w:r>
          </w:p>
          <w:p>
            <w:pPr>
              <w:widowControl/>
              <w:jc w:val="center"/>
              <w:rPr>
                <w:rFonts w:hint="eastAsia" w:ascii="宋体" w:hAnsi="宋体" w:cs="宋体"/>
                <w:kern w:val="0"/>
                <w:szCs w:val="21"/>
              </w:rPr>
            </w:pPr>
            <w:r>
              <w:rPr>
                <w:rFonts w:hint="eastAsia" w:ascii="宋体" w:hAnsi="宋体" w:cs="宋体"/>
                <w:kern w:val="0"/>
                <w:szCs w:val="21"/>
              </w:rPr>
              <w:t>2500×660×1600mm</w:t>
            </w:r>
          </w:p>
        </w:tc>
        <w:tc>
          <w:tcPr>
            <w:tcW w:w="311" w:type="pct"/>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1台</w:t>
            </w:r>
          </w:p>
        </w:tc>
        <w:tc>
          <w:tcPr>
            <w:tcW w:w="436" w:type="pct"/>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58000</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厂家报价</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2</w:t>
            </w:r>
            <w:r>
              <w:rPr>
                <w:rFonts w:hint="eastAsia" w:ascii="宋体" w:hAnsi="宋体"/>
                <w:color w:val="000000"/>
                <w:lang w:val="en-US" w:eastAsia="zh-CN"/>
              </w:rPr>
              <w:t>58000</w:t>
            </w:r>
          </w:p>
        </w:tc>
        <w:tc>
          <w:tcPr>
            <w:tcW w:w="374" w:type="pct"/>
            <w:tcBorders>
              <w:top w:val="single" w:color="auto" w:sz="4" w:space="0"/>
              <w:left w:val="nil"/>
              <w:bottom w:val="single" w:color="auto" w:sz="4" w:space="0"/>
              <w:right w:val="single" w:color="auto" w:sz="12" w:space="0"/>
            </w:tcBorders>
            <w:noWrap w:val="0"/>
            <w:vAlign w:val="center"/>
          </w:tcPr>
          <w:p>
            <w:pPr>
              <w:tabs>
                <w:tab w:val="left" w:pos="6840"/>
              </w:tabs>
              <w:jc w:val="center"/>
              <w:rPr>
                <w:rFonts w:hint="eastAsia"/>
                <w:color w:val="FF0000"/>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499" w:type="pct"/>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斜顶斜导柱模</w:t>
            </w:r>
            <w:r>
              <w:rPr>
                <w:rFonts w:hint="eastAsia" w:ascii="宋体" w:hAnsi="宋体" w:cs="宋体"/>
                <w:kern w:val="0"/>
                <w:szCs w:val="21"/>
                <w:lang w:val="en-US" w:eastAsia="zh-CN"/>
              </w:rPr>
              <w:t>架</w:t>
            </w:r>
            <w:r>
              <w:rPr>
                <w:rFonts w:hint="eastAsia" w:ascii="宋体" w:hAnsi="宋体" w:cs="宋体"/>
                <w:kern w:val="0"/>
                <w:szCs w:val="21"/>
              </w:rPr>
              <w:t>（大赛模具）</w:t>
            </w:r>
          </w:p>
        </w:tc>
        <w:tc>
          <w:tcPr>
            <w:tcW w:w="199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DLTDSZSM-21</w:t>
            </w:r>
          </w:p>
          <w:p>
            <w:pPr>
              <w:widowControl/>
              <w:jc w:val="center"/>
              <w:rPr>
                <w:rFonts w:hint="eastAsia" w:ascii="宋体" w:hAnsi="宋体" w:cs="宋体"/>
                <w:kern w:val="0"/>
                <w:szCs w:val="21"/>
              </w:rPr>
            </w:pPr>
            <w:r>
              <w:rPr>
                <w:rFonts w:hint="eastAsia" w:ascii="宋体" w:hAnsi="宋体" w:cs="宋体"/>
                <w:kern w:val="0"/>
                <w:szCs w:val="21"/>
              </w:rPr>
              <w:t>220×200mm</w:t>
            </w:r>
          </w:p>
        </w:tc>
        <w:tc>
          <w:tcPr>
            <w:tcW w:w="311"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10套</w:t>
            </w:r>
          </w:p>
        </w:tc>
        <w:tc>
          <w:tcPr>
            <w:tcW w:w="4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7000</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厂家报价</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lang w:val="en-US" w:eastAsia="zh-CN"/>
              </w:rPr>
            </w:pPr>
            <w:r>
              <w:rPr>
                <w:rFonts w:hint="eastAsia" w:ascii="宋体" w:hAnsi="宋体"/>
                <w:color w:val="000000"/>
              </w:rPr>
              <w:t>7000</w:t>
            </w:r>
            <w:r>
              <w:rPr>
                <w:rFonts w:hint="eastAsia" w:ascii="宋体" w:hAnsi="宋体"/>
                <w:color w:val="000000"/>
                <w:lang w:val="en-US" w:eastAsia="zh-CN"/>
              </w:rPr>
              <w:t>0</w:t>
            </w:r>
          </w:p>
        </w:tc>
        <w:tc>
          <w:tcPr>
            <w:tcW w:w="374" w:type="pct"/>
            <w:tcBorders>
              <w:top w:val="single" w:color="auto" w:sz="4" w:space="0"/>
              <w:left w:val="nil"/>
              <w:bottom w:val="single" w:color="auto" w:sz="4" w:space="0"/>
              <w:right w:val="single" w:color="auto" w:sz="12" w:space="0"/>
            </w:tcBorders>
            <w:noWrap w:val="0"/>
            <w:vAlign w:val="center"/>
          </w:tcPr>
          <w:p>
            <w:pPr>
              <w:tabs>
                <w:tab w:val="left" w:pos="6840"/>
              </w:tabs>
              <w:jc w:val="center"/>
              <w:rPr>
                <w:rFonts w:hint="eastAsia"/>
                <w:color w:val="FF0000"/>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499" w:type="pct"/>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半成品大赛模芯料</w:t>
            </w:r>
          </w:p>
        </w:tc>
        <w:tc>
          <w:tcPr>
            <w:tcW w:w="199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DLTDSMX-21</w:t>
            </w:r>
          </w:p>
        </w:tc>
        <w:tc>
          <w:tcPr>
            <w:tcW w:w="311"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30套</w:t>
            </w:r>
          </w:p>
        </w:tc>
        <w:tc>
          <w:tcPr>
            <w:tcW w:w="4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2000</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厂家报价</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60000</w:t>
            </w:r>
          </w:p>
        </w:tc>
        <w:tc>
          <w:tcPr>
            <w:tcW w:w="374" w:type="pct"/>
            <w:tcBorders>
              <w:top w:val="single" w:color="auto" w:sz="4" w:space="0"/>
              <w:left w:val="nil"/>
              <w:bottom w:val="single" w:color="auto" w:sz="4" w:space="0"/>
              <w:right w:val="single" w:color="auto" w:sz="12" w:space="0"/>
            </w:tcBorders>
            <w:noWrap w:val="0"/>
            <w:vAlign w:val="center"/>
          </w:tcPr>
          <w:p>
            <w:pPr>
              <w:tabs>
                <w:tab w:val="left" w:pos="6840"/>
              </w:tabs>
              <w:jc w:val="center"/>
              <w:rPr>
                <w:rFonts w:hint="eastAsia"/>
                <w:color w:val="FF0000"/>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499" w:type="pct"/>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顶针精密切割研磨机</w:t>
            </w:r>
          </w:p>
        </w:tc>
        <w:tc>
          <w:tcPr>
            <w:tcW w:w="199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DLTQGJ001</w:t>
            </w:r>
            <w:r>
              <w:rPr>
                <w:rFonts w:hint="eastAsia" w:ascii="宋体" w:hAnsi="宋体" w:cs="宋体"/>
                <w:kern w:val="0"/>
                <w:szCs w:val="21"/>
              </w:rPr>
              <w:br w:type="textWrapping"/>
            </w:r>
            <w:r>
              <w:rPr>
                <w:rFonts w:hint="eastAsia" w:ascii="宋体" w:hAnsi="宋体" w:cs="宋体"/>
                <w:kern w:val="0"/>
                <w:szCs w:val="21"/>
              </w:rPr>
              <w:t>430×360×500MM</w:t>
            </w:r>
          </w:p>
        </w:tc>
        <w:tc>
          <w:tcPr>
            <w:tcW w:w="311"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rPr>
              <w:t>1台</w:t>
            </w:r>
          </w:p>
        </w:tc>
        <w:tc>
          <w:tcPr>
            <w:tcW w:w="4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rPr>
              <w:t>18600</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厂家报价</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18600</w:t>
            </w:r>
          </w:p>
        </w:tc>
        <w:tc>
          <w:tcPr>
            <w:tcW w:w="374" w:type="pct"/>
            <w:tcBorders>
              <w:top w:val="single" w:color="auto" w:sz="4" w:space="0"/>
              <w:left w:val="nil"/>
              <w:bottom w:val="single" w:color="auto" w:sz="4" w:space="0"/>
              <w:right w:val="single" w:color="auto" w:sz="12" w:space="0"/>
            </w:tcBorders>
            <w:noWrap w:val="0"/>
            <w:vAlign w:val="center"/>
          </w:tcPr>
          <w:p>
            <w:pPr>
              <w:tabs>
                <w:tab w:val="left" w:pos="6840"/>
              </w:tabs>
              <w:jc w:val="center"/>
              <w:rPr>
                <w:rFonts w:hint="eastAsia"/>
                <w:color w:val="FF0000"/>
              </w:rPr>
            </w:pPr>
          </w:p>
        </w:tc>
      </w:tr>
      <w:tr>
        <w:tblPrEx>
          <w:tblCellMar>
            <w:top w:w="0" w:type="dxa"/>
            <w:left w:w="108" w:type="dxa"/>
            <w:bottom w:w="0" w:type="dxa"/>
            <w:right w:w="108" w:type="dxa"/>
          </w:tblCellMar>
        </w:tblPrEx>
        <w:trPr>
          <w:trHeight w:val="90" w:hRule="atLeast"/>
        </w:trPr>
        <w:tc>
          <w:tcPr>
            <w:tcW w:w="25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499" w:type="pct"/>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注塑机塑胶原料</w:t>
            </w:r>
          </w:p>
        </w:tc>
        <w:tc>
          <w:tcPr>
            <w:tcW w:w="199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ABS透明料</w:t>
            </w:r>
          </w:p>
        </w:tc>
        <w:tc>
          <w:tcPr>
            <w:tcW w:w="311"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rPr>
              <w:t>2袋</w:t>
            </w:r>
          </w:p>
        </w:tc>
        <w:tc>
          <w:tcPr>
            <w:tcW w:w="4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rPr>
              <w:t>1500</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厂家报价</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3000</w:t>
            </w:r>
          </w:p>
        </w:tc>
        <w:tc>
          <w:tcPr>
            <w:tcW w:w="374" w:type="pct"/>
            <w:tcBorders>
              <w:top w:val="single" w:color="auto" w:sz="4" w:space="0"/>
              <w:left w:val="nil"/>
              <w:bottom w:val="single" w:color="auto" w:sz="4" w:space="0"/>
              <w:right w:val="single" w:color="auto" w:sz="12" w:space="0"/>
            </w:tcBorders>
            <w:noWrap w:val="0"/>
            <w:vAlign w:val="center"/>
          </w:tcPr>
          <w:p>
            <w:pPr>
              <w:tabs>
                <w:tab w:val="left" w:pos="6840"/>
              </w:tabs>
              <w:jc w:val="center"/>
              <w:rPr>
                <w:rFonts w:hint="eastAsia"/>
                <w:color w:val="FF0000"/>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499" w:type="pct"/>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拆装工具</w:t>
            </w:r>
          </w:p>
        </w:tc>
        <w:tc>
          <w:tcPr>
            <w:tcW w:w="199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内六角板手（10支装）、固定扳手、活动扳手、橡胶锤</w:t>
            </w:r>
          </w:p>
        </w:tc>
        <w:tc>
          <w:tcPr>
            <w:tcW w:w="311"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rPr>
              <w:t>10套</w:t>
            </w:r>
          </w:p>
        </w:tc>
        <w:tc>
          <w:tcPr>
            <w:tcW w:w="4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rPr>
              <w:t>500</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厂家报价</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5000</w:t>
            </w:r>
          </w:p>
        </w:tc>
        <w:tc>
          <w:tcPr>
            <w:tcW w:w="374" w:type="pct"/>
            <w:tcBorders>
              <w:top w:val="single" w:color="auto" w:sz="4" w:space="0"/>
              <w:left w:val="nil"/>
              <w:bottom w:val="single" w:color="auto" w:sz="4" w:space="0"/>
              <w:right w:val="single" w:color="auto" w:sz="12" w:space="0"/>
            </w:tcBorders>
            <w:noWrap w:val="0"/>
            <w:vAlign w:val="center"/>
          </w:tcPr>
          <w:p>
            <w:pPr>
              <w:tabs>
                <w:tab w:val="left" w:pos="6840"/>
              </w:tabs>
              <w:jc w:val="center"/>
              <w:rPr>
                <w:rFonts w:hint="eastAsia"/>
                <w:color w:val="FF0000"/>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499" w:type="pct"/>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Cs w:val="21"/>
              </w:rPr>
            </w:pPr>
            <w:r>
              <w:t>eMan模具生产管理系统</w:t>
            </w:r>
          </w:p>
        </w:tc>
        <w:tc>
          <w:tcPr>
            <w:tcW w:w="1998" w:type="pct"/>
            <w:tcBorders>
              <w:top w:val="single" w:color="auto" w:sz="4" w:space="0"/>
              <w:left w:val="nil"/>
              <w:bottom w:val="single" w:color="auto" w:sz="4" w:space="0"/>
              <w:right w:val="single" w:color="auto" w:sz="4" w:space="0"/>
            </w:tcBorders>
            <w:noWrap w:val="0"/>
            <w:vAlign w:val="center"/>
          </w:tcPr>
          <w:p>
            <w:pPr>
              <w:tabs>
                <w:tab w:val="left" w:pos="1985"/>
              </w:tabs>
              <w:snapToGrid w:val="0"/>
              <w:jc w:val="left"/>
              <w:rPr>
                <w:rFonts w:hint="eastAsia" w:ascii="宋体" w:hAnsi="宋体" w:cs="宋体"/>
                <w:sz w:val="22"/>
                <w:szCs w:val="22"/>
              </w:rPr>
            </w:pPr>
            <w:r>
              <w:rPr>
                <w:rFonts w:hint="eastAsia" w:ascii="仿宋_GB2312" w:hAnsi="微软雅黑" w:eastAsia="仿宋_GB2312"/>
                <w:sz w:val="24"/>
              </w:rPr>
              <w:t>益模制造执行系统（模具ERP信息化平台）</w:t>
            </w:r>
          </w:p>
        </w:tc>
        <w:tc>
          <w:tcPr>
            <w:tcW w:w="311" w:type="pct"/>
            <w:tcBorders>
              <w:top w:val="single" w:color="auto" w:sz="4" w:space="0"/>
              <w:left w:val="nil"/>
              <w:bottom w:val="single" w:color="auto" w:sz="4" w:space="0"/>
              <w:right w:val="single" w:color="auto" w:sz="4" w:space="0"/>
            </w:tcBorders>
            <w:noWrap w:val="0"/>
            <w:vAlign w:val="center"/>
          </w:tcPr>
          <w:p>
            <w:pPr>
              <w:jc w:val="center"/>
              <w:rPr>
                <w:rFonts w:hint="default" w:ascii="宋体" w:eastAsia="宋体" w:cs="Arial"/>
                <w:color w:val="000000"/>
                <w:sz w:val="24"/>
                <w:lang w:val="en-US" w:eastAsia="zh-CN"/>
              </w:rPr>
            </w:pPr>
            <w:r>
              <w:rPr>
                <w:rFonts w:hint="eastAsia" w:ascii="宋体" w:cs="Arial"/>
                <w:color w:val="000000"/>
                <w:sz w:val="24"/>
                <w:lang w:val="en-US" w:eastAsia="zh-CN"/>
              </w:rPr>
              <w:t>1套</w:t>
            </w:r>
          </w:p>
        </w:tc>
        <w:tc>
          <w:tcPr>
            <w:tcW w:w="436" w:type="pct"/>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180000</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厂家报价</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color w:val="000000"/>
                <w:sz w:val="24"/>
              </w:rPr>
            </w:pPr>
            <w:r>
              <w:rPr>
                <w:rFonts w:hint="eastAsia" w:ascii="宋体" w:hAnsi="宋体" w:cs="宋体"/>
                <w:sz w:val="22"/>
                <w:szCs w:val="22"/>
                <w:lang w:val="en-US" w:eastAsia="zh-CN"/>
              </w:rPr>
              <w:t>180000</w:t>
            </w:r>
          </w:p>
        </w:tc>
        <w:tc>
          <w:tcPr>
            <w:tcW w:w="374" w:type="pct"/>
            <w:tcBorders>
              <w:top w:val="single" w:color="auto" w:sz="4" w:space="0"/>
              <w:left w:val="nil"/>
              <w:bottom w:val="single" w:color="auto" w:sz="4" w:space="0"/>
              <w:right w:val="single" w:color="auto" w:sz="12" w:space="0"/>
            </w:tcBorders>
            <w:noWrap w:val="0"/>
            <w:vAlign w:val="center"/>
          </w:tcPr>
          <w:p>
            <w:pPr>
              <w:tabs>
                <w:tab w:val="left" w:pos="6840"/>
              </w:tabs>
              <w:jc w:val="center"/>
              <w:rPr>
                <w:rFonts w:hint="eastAsia"/>
                <w:color w:val="FF0000"/>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499" w:type="pct"/>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华塑CAE 3D 7.5</w:t>
            </w:r>
          </w:p>
        </w:tc>
        <w:tc>
          <w:tcPr>
            <w:tcW w:w="1998"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s="宋体"/>
                <w:sz w:val="22"/>
                <w:szCs w:val="22"/>
              </w:rPr>
            </w:pPr>
          </w:p>
        </w:tc>
        <w:tc>
          <w:tcPr>
            <w:tcW w:w="311" w:type="pct"/>
            <w:tcBorders>
              <w:top w:val="single" w:color="auto" w:sz="4" w:space="0"/>
              <w:left w:val="nil"/>
              <w:bottom w:val="single" w:color="auto" w:sz="4" w:space="0"/>
              <w:right w:val="single" w:color="auto" w:sz="4" w:space="0"/>
            </w:tcBorders>
            <w:noWrap w:val="0"/>
            <w:vAlign w:val="center"/>
          </w:tcPr>
          <w:p>
            <w:pPr>
              <w:jc w:val="center"/>
              <w:rPr>
                <w:rFonts w:hint="eastAsia" w:ascii="宋体" w:cs="Arial"/>
                <w:color w:val="000000"/>
                <w:sz w:val="24"/>
              </w:rPr>
            </w:pPr>
            <w:r>
              <w:rPr>
                <w:rFonts w:hint="eastAsia" w:ascii="宋体" w:cs="Arial"/>
                <w:color w:val="000000"/>
                <w:sz w:val="24"/>
                <w:lang w:val="en-US" w:eastAsia="zh-CN"/>
              </w:rPr>
              <w:t>1套</w:t>
            </w:r>
          </w:p>
        </w:tc>
        <w:tc>
          <w:tcPr>
            <w:tcW w:w="436"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2"/>
                <w:szCs w:val="22"/>
              </w:rPr>
            </w:pPr>
            <w:r>
              <w:rPr>
                <w:rFonts w:hint="eastAsia" w:ascii="宋体" w:hAnsi="宋体" w:cs="宋体"/>
                <w:sz w:val="22"/>
                <w:szCs w:val="22"/>
                <w:lang w:val="en-US" w:eastAsia="zh-CN"/>
              </w:rPr>
              <w:t>180000</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r>
              <w:rPr>
                <w:rFonts w:hint="eastAsia" w:ascii="宋体" w:hAnsi="宋体"/>
                <w:color w:val="000000"/>
              </w:rPr>
              <w:t>厂家报价</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color w:val="000000"/>
                <w:sz w:val="24"/>
              </w:rPr>
            </w:pPr>
            <w:r>
              <w:rPr>
                <w:rFonts w:hint="eastAsia" w:ascii="宋体" w:hAnsi="宋体" w:cs="宋体"/>
                <w:sz w:val="22"/>
                <w:szCs w:val="22"/>
                <w:lang w:val="en-US" w:eastAsia="zh-CN"/>
              </w:rPr>
              <w:t>180000</w:t>
            </w:r>
          </w:p>
        </w:tc>
        <w:tc>
          <w:tcPr>
            <w:tcW w:w="374" w:type="pct"/>
            <w:tcBorders>
              <w:top w:val="single" w:color="auto" w:sz="4" w:space="0"/>
              <w:left w:val="nil"/>
              <w:bottom w:val="single" w:color="auto" w:sz="4" w:space="0"/>
              <w:right w:val="single" w:color="auto" w:sz="12" w:space="0"/>
            </w:tcBorders>
            <w:noWrap w:val="0"/>
            <w:vAlign w:val="center"/>
          </w:tcPr>
          <w:p>
            <w:pPr>
              <w:tabs>
                <w:tab w:val="left" w:pos="6840"/>
              </w:tabs>
              <w:jc w:val="center"/>
              <w:rPr>
                <w:rFonts w:hint="eastAsia"/>
                <w:color w:val="FF0000"/>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9</w:t>
            </w:r>
          </w:p>
        </w:tc>
        <w:tc>
          <w:tcPr>
            <w:tcW w:w="499" w:type="pct"/>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计算机</w:t>
            </w:r>
          </w:p>
        </w:tc>
        <w:tc>
          <w:tcPr>
            <w:tcW w:w="1998"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s="宋体"/>
                <w:sz w:val="22"/>
                <w:szCs w:val="22"/>
              </w:rPr>
            </w:pPr>
            <w:r>
              <w:rPr>
                <w:rFonts w:hint="eastAsia" w:ascii="仿宋_GB2312" w:hAnsi="仿宋_GB2312" w:eastAsia="仿宋_GB2312" w:cs="仿宋_GB2312"/>
                <w:sz w:val="24"/>
              </w:rPr>
              <w:t>处理器Intel酷睿i7，内存≥8G，硬盘≥100G，独立显卡，19寸及以上显示器</w:t>
            </w:r>
          </w:p>
        </w:tc>
        <w:tc>
          <w:tcPr>
            <w:tcW w:w="311" w:type="pct"/>
            <w:tcBorders>
              <w:top w:val="single" w:color="auto" w:sz="4" w:space="0"/>
              <w:left w:val="nil"/>
              <w:bottom w:val="single" w:color="auto" w:sz="4" w:space="0"/>
              <w:right w:val="single" w:color="auto" w:sz="4" w:space="0"/>
            </w:tcBorders>
            <w:noWrap w:val="0"/>
            <w:vAlign w:val="center"/>
          </w:tcPr>
          <w:p>
            <w:pPr>
              <w:jc w:val="center"/>
              <w:rPr>
                <w:rFonts w:hint="default" w:ascii="宋体" w:cs="Arial"/>
                <w:color w:val="000000"/>
                <w:sz w:val="24"/>
                <w:lang w:val="en-US" w:eastAsia="zh-CN"/>
              </w:rPr>
            </w:pPr>
            <w:r>
              <w:rPr>
                <w:rFonts w:hint="eastAsia" w:ascii="宋体" w:cs="Arial"/>
                <w:color w:val="000000"/>
                <w:sz w:val="24"/>
                <w:lang w:val="en-US" w:eastAsia="zh-CN"/>
              </w:rPr>
              <w:t>18台</w:t>
            </w:r>
          </w:p>
        </w:tc>
        <w:tc>
          <w:tcPr>
            <w:tcW w:w="436" w:type="pct"/>
            <w:tcBorders>
              <w:top w:val="single" w:color="auto" w:sz="4" w:space="0"/>
              <w:left w:val="nil"/>
              <w:bottom w:val="single" w:color="auto" w:sz="4" w:space="0"/>
              <w:right w:val="single" w:color="auto" w:sz="4" w:space="0"/>
            </w:tcBorders>
            <w:noWrap w:val="0"/>
            <w:vAlign w:val="center"/>
          </w:tcPr>
          <w:p>
            <w:pPr>
              <w:jc w:val="center"/>
              <w:rPr>
                <w:rFonts w:hint="default" w:ascii="宋体" w:hAnsi="宋体" w:cs="宋体"/>
                <w:sz w:val="22"/>
                <w:szCs w:val="22"/>
                <w:lang w:val="en-US" w:eastAsia="zh-CN"/>
              </w:rPr>
            </w:pPr>
            <w:r>
              <w:rPr>
                <w:rFonts w:hint="eastAsia" w:ascii="宋体" w:hAnsi="宋体" w:cs="宋体"/>
                <w:sz w:val="22"/>
                <w:szCs w:val="22"/>
                <w:lang w:val="en-US" w:eastAsia="zh-CN"/>
              </w:rPr>
              <w:t>10000</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default" w:ascii="宋体" w:hAnsi="宋体" w:cs="宋体"/>
                <w:sz w:val="22"/>
                <w:szCs w:val="22"/>
                <w:lang w:val="en-US" w:eastAsia="zh-CN"/>
              </w:rPr>
            </w:pPr>
            <w:r>
              <w:rPr>
                <w:rFonts w:hint="eastAsia" w:ascii="宋体" w:hAnsi="宋体" w:cs="宋体"/>
                <w:sz w:val="22"/>
                <w:szCs w:val="22"/>
                <w:lang w:val="en-US" w:eastAsia="zh-CN"/>
              </w:rPr>
              <w:t>180000</w:t>
            </w:r>
          </w:p>
        </w:tc>
        <w:tc>
          <w:tcPr>
            <w:tcW w:w="374" w:type="pct"/>
            <w:tcBorders>
              <w:top w:val="single" w:color="auto" w:sz="4" w:space="0"/>
              <w:left w:val="nil"/>
              <w:bottom w:val="single" w:color="auto" w:sz="4" w:space="0"/>
              <w:right w:val="single" w:color="auto" w:sz="12" w:space="0"/>
            </w:tcBorders>
            <w:noWrap w:val="0"/>
            <w:vAlign w:val="center"/>
          </w:tcPr>
          <w:p>
            <w:pPr>
              <w:tabs>
                <w:tab w:val="left" w:pos="6840"/>
              </w:tabs>
              <w:jc w:val="center"/>
              <w:rPr>
                <w:rFonts w:hint="eastAsia"/>
                <w:color w:val="FF0000"/>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10</w:t>
            </w:r>
          </w:p>
        </w:tc>
        <w:tc>
          <w:tcPr>
            <w:tcW w:w="499" w:type="pct"/>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机床托油盘</w:t>
            </w:r>
          </w:p>
        </w:tc>
        <w:tc>
          <w:tcPr>
            <w:tcW w:w="1998"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不锈钢（根据机床尺寸定制）</w:t>
            </w:r>
          </w:p>
        </w:tc>
        <w:tc>
          <w:tcPr>
            <w:tcW w:w="311" w:type="pct"/>
            <w:tcBorders>
              <w:top w:val="single" w:color="auto" w:sz="4" w:space="0"/>
              <w:left w:val="nil"/>
              <w:bottom w:val="single" w:color="auto" w:sz="4" w:space="0"/>
              <w:right w:val="single" w:color="auto" w:sz="4" w:space="0"/>
            </w:tcBorders>
            <w:noWrap w:val="0"/>
            <w:vAlign w:val="center"/>
          </w:tcPr>
          <w:p>
            <w:pPr>
              <w:jc w:val="center"/>
              <w:rPr>
                <w:rFonts w:hint="default" w:ascii="宋体" w:cs="Arial"/>
                <w:color w:val="000000"/>
                <w:sz w:val="24"/>
                <w:lang w:val="en-US" w:eastAsia="zh-CN"/>
              </w:rPr>
            </w:pPr>
            <w:r>
              <w:rPr>
                <w:rFonts w:hint="eastAsia" w:ascii="宋体" w:cs="Arial"/>
                <w:color w:val="000000"/>
                <w:sz w:val="24"/>
                <w:lang w:val="en-US" w:eastAsia="zh-CN"/>
              </w:rPr>
              <w:t>4个</w:t>
            </w:r>
          </w:p>
        </w:tc>
        <w:tc>
          <w:tcPr>
            <w:tcW w:w="436" w:type="pct"/>
            <w:tcBorders>
              <w:top w:val="single" w:color="auto" w:sz="4" w:space="0"/>
              <w:left w:val="nil"/>
              <w:bottom w:val="single" w:color="auto" w:sz="4" w:space="0"/>
              <w:right w:val="single" w:color="auto" w:sz="4" w:space="0"/>
            </w:tcBorders>
            <w:noWrap w:val="0"/>
            <w:vAlign w:val="center"/>
          </w:tcPr>
          <w:p>
            <w:pPr>
              <w:jc w:val="center"/>
              <w:rPr>
                <w:rFonts w:hint="default" w:ascii="宋体" w:hAnsi="宋体" w:cs="宋体"/>
                <w:sz w:val="22"/>
                <w:szCs w:val="22"/>
                <w:lang w:val="en-US" w:eastAsia="zh-CN"/>
              </w:rPr>
            </w:pPr>
            <w:r>
              <w:rPr>
                <w:rFonts w:hint="eastAsia" w:ascii="宋体" w:hAnsi="宋体" w:cs="宋体"/>
                <w:sz w:val="22"/>
                <w:szCs w:val="22"/>
                <w:lang w:val="en-US" w:eastAsia="zh-CN"/>
              </w:rPr>
              <w:t>3000</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rPr>
            </w:pP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default" w:ascii="宋体" w:hAnsi="宋体" w:cs="宋体"/>
                <w:sz w:val="22"/>
                <w:szCs w:val="22"/>
                <w:lang w:val="en-US" w:eastAsia="zh-CN"/>
              </w:rPr>
            </w:pPr>
            <w:r>
              <w:rPr>
                <w:rFonts w:hint="eastAsia" w:ascii="宋体" w:hAnsi="宋体" w:cs="宋体"/>
                <w:sz w:val="22"/>
                <w:szCs w:val="22"/>
                <w:lang w:val="en-US" w:eastAsia="zh-CN"/>
              </w:rPr>
              <w:t>12000</w:t>
            </w:r>
          </w:p>
        </w:tc>
        <w:tc>
          <w:tcPr>
            <w:tcW w:w="374" w:type="pct"/>
            <w:tcBorders>
              <w:top w:val="single" w:color="auto" w:sz="4" w:space="0"/>
              <w:left w:val="nil"/>
              <w:bottom w:val="single" w:color="auto" w:sz="4" w:space="0"/>
              <w:right w:val="single" w:color="auto" w:sz="12" w:space="0"/>
            </w:tcBorders>
            <w:noWrap w:val="0"/>
            <w:vAlign w:val="center"/>
          </w:tcPr>
          <w:p>
            <w:pPr>
              <w:tabs>
                <w:tab w:val="left" w:pos="6840"/>
              </w:tabs>
              <w:jc w:val="center"/>
              <w:rPr>
                <w:rFonts w:hint="eastAsia"/>
                <w:color w:val="FF0000"/>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12" w:space="0"/>
              <w:right w:val="single" w:color="auto" w:sz="4" w:space="0"/>
            </w:tcBorders>
            <w:noWrap w:val="0"/>
            <w:vAlign w:val="center"/>
          </w:tcPr>
          <w:p>
            <w:pPr>
              <w:widowControl/>
              <w:jc w:val="center"/>
              <w:rPr>
                <w:rFonts w:hint="eastAsia" w:ascii="宋体" w:hAnsi="宋体" w:cs="宋体"/>
                <w:kern w:val="0"/>
                <w:szCs w:val="21"/>
              </w:rPr>
            </w:pPr>
          </w:p>
        </w:tc>
        <w:tc>
          <w:tcPr>
            <w:tcW w:w="499" w:type="pct"/>
            <w:tcBorders>
              <w:top w:val="single" w:color="auto" w:sz="4" w:space="0"/>
              <w:left w:val="nil"/>
              <w:bottom w:val="single" w:color="auto" w:sz="12" w:space="0"/>
              <w:right w:val="single" w:color="000000" w:sz="4" w:space="0"/>
            </w:tcBorders>
            <w:noWrap w:val="0"/>
            <w:vAlign w:val="center"/>
          </w:tcPr>
          <w:p>
            <w:pPr>
              <w:autoSpaceDN w:val="0"/>
              <w:jc w:val="center"/>
              <w:textAlignment w:val="center"/>
              <w:rPr>
                <w:rFonts w:hint="eastAsia" w:ascii="宋体" w:hAnsi="宋体"/>
                <w:color w:val="000000"/>
                <w:szCs w:val="21"/>
              </w:rPr>
            </w:pPr>
          </w:p>
        </w:tc>
        <w:tc>
          <w:tcPr>
            <w:tcW w:w="1998" w:type="pct"/>
            <w:tcBorders>
              <w:top w:val="single" w:color="auto" w:sz="4" w:space="0"/>
              <w:left w:val="nil"/>
              <w:bottom w:val="single" w:color="auto" w:sz="12" w:space="0"/>
              <w:right w:val="single" w:color="auto" w:sz="4" w:space="0"/>
            </w:tcBorders>
            <w:noWrap w:val="0"/>
            <w:vAlign w:val="center"/>
          </w:tcPr>
          <w:p>
            <w:pPr>
              <w:tabs>
                <w:tab w:val="left" w:pos="6840"/>
              </w:tabs>
              <w:rPr>
                <w:rFonts w:hint="eastAsia" w:ascii="宋体" w:hAnsi="宋体"/>
                <w:color w:val="000000"/>
                <w:szCs w:val="21"/>
              </w:rPr>
            </w:pPr>
          </w:p>
        </w:tc>
        <w:tc>
          <w:tcPr>
            <w:tcW w:w="311" w:type="pct"/>
            <w:tcBorders>
              <w:top w:val="single" w:color="auto" w:sz="4" w:space="0"/>
              <w:left w:val="nil"/>
              <w:bottom w:val="single" w:color="auto" w:sz="12" w:space="0"/>
              <w:right w:val="single" w:color="auto" w:sz="4" w:space="0"/>
            </w:tcBorders>
            <w:noWrap w:val="0"/>
            <w:vAlign w:val="center"/>
          </w:tcPr>
          <w:p>
            <w:pPr>
              <w:autoSpaceDN w:val="0"/>
              <w:jc w:val="center"/>
              <w:textAlignment w:val="center"/>
              <w:rPr>
                <w:rFonts w:ascii="宋体" w:hAnsi="宋体"/>
                <w:color w:val="000000"/>
                <w:szCs w:val="21"/>
              </w:rPr>
            </w:pPr>
          </w:p>
        </w:tc>
        <w:tc>
          <w:tcPr>
            <w:tcW w:w="436" w:type="pct"/>
            <w:tcBorders>
              <w:top w:val="single" w:color="auto" w:sz="4" w:space="0"/>
              <w:left w:val="nil"/>
              <w:bottom w:val="single" w:color="auto" w:sz="12" w:space="0"/>
              <w:right w:val="single" w:color="auto" w:sz="4" w:space="0"/>
            </w:tcBorders>
            <w:noWrap w:val="0"/>
            <w:vAlign w:val="center"/>
          </w:tcPr>
          <w:p>
            <w:pPr>
              <w:autoSpaceDN w:val="0"/>
              <w:jc w:val="center"/>
              <w:textAlignment w:val="center"/>
              <w:rPr>
                <w:rFonts w:hint="eastAsia" w:ascii="宋体" w:hAnsi="宋体"/>
                <w:color w:val="000000"/>
                <w:szCs w:val="21"/>
              </w:rPr>
            </w:pPr>
          </w:p>
        </w:tc>
        <w:tc>
          <w:tcPr>
            <w:tcW w:w="562" w:type="pct"/>
            <w:tcBorders>
              <w:top w:val="single" w:color="auto" w:sz="4" w:space="0"/>
              <w:left w:val="nil"/>
              <w:bottom w:val="single" w:color="auto" w:sz="12" w:space="0"/>
              <w:right w:val="single" w:color="auto" w:sz="4" w:space="0"/>
            </w:tcBorders>
            <w:noWrap w:val="0"/>
            <w:vAlign w:val="center"/>
          </w:tcPr>
          <w:p>
            <w:pPr>
              <w:tabs>
                <w:tab w:val="left" w:pos="6840"/>
              </w:tabs>
              <w:jc w:val="center"/>
              <w:rPr>
                <w:rFonts w:hint="eastAsia"/>
                <w:color w:val="000000"/>
              </w:rPr>
            </w:pPr>
            <w:r>
              <w:rPr>
                <w:rFonts w:hint="eastAsia" w:ascii="宋体" w:hAnsi="宋体"/>
                <w:color w:val="000000"/>
                <w:szCs w:val="21"/>
              </w:rPr>
              <w:t>合计</w:t>
            </w:r>
          </w:p>
        </w:tc>
        <w:tc>
          <w:tcPr>
            <w:tcW w:w="562" w:type="pct"/>
            <w:tcBorders>
              <w:top w:val="single" w:color="auto" w:sz="4" w:space="0"/>
              <w:left w:val="nil"/>
              <w:bottom w:val="single" w:color="auto" w:sz="12" w:space="0"/>
              <w:right w:val="single" w:color="auto" w:sz="4" w:space="0"/>
            </w:tcBorders>
            <w:noWrap w:val="0"/>
            <w:vAlign w:val="center"/>
          </w:tcPr>
          <w:p>
            <w:pPr>
              <w:tabs>
                <w:tab w:val="left" w:pos="6840"/>
              </w:tabs>
              <w:jc w:val="center"/>
              <w:rPr>
                <w:rFonts w:hint="default" w:eastAsia="宋体"/>
                <w:color w:val="000000"/>
                <w:lang w:val="en-US" w:eastAsia="zh-CN"/>
              </w:rPr>
            </w:pPr>
            <w:r>
              <w:rPr>
                <w:rFonts w:hint="eastAsia"/>
                <w:color w:val="000000"/>
                <w:lang w:val="en-US" w:eastAsia="zh-CN"/>
              </w:rPr>
              <w:t>966600</w:t>
            </w:r>
          </w:p>
        </w:tc>
        <w:tc>
          <w:tcPr>
            <w:tcW w:w="374" w:type="pct"/>
            <w:tcBorders>
              <w:top w:val="single" w:color="auto" w:sz="4" w:space="0"/>
              <w:left w:val="nil"/>
              <w:bottom w:val="single" w:color="auto" w:sz="12" w:space="0"/>
              <w:right w:val="single" w:color="auto" w:sz="12" w:space="0"/>
            </w:tcBorders>
            <w:noWrap w:val="0"/>
            <w:vAlign w:val="center"/>
          </w:tcPr>
          <w:p>
            <w:pPr>
              <w:widowControl/>
              <w:jc w:val="center"/>
              <w:rPr>
                <w:rFonts w:hint="eastAsia" w:ascii="宋体" w:hAnsi="宋体" w:cs="宋体"/>
                <w:kern w:val="0"/>
                <w:szCs w:val="21"/>
              </w:rPr>
            </w:pPr>
          </w:p>
        </w:tc>
      </w:tr>
    </w:tbl>
    <w:p>
      <w:pPr>
        <w:tabs>
          <w:tab w:val="left" w:pos="9555"/>
        </w:tabs>
        <w:rPr>
          <w:rFonts w:hint="eastAsia" w:ascii="宋体" w:hAnsi="宋体"/>
          <w:color w:val="FF0000"/>
          <w:sz w:val="24"/>
        </w:rPr>
      </w:pPr>
    </w:p>
    <w:p>
      <w:pPr>
        <w:tabs>
          <w:tab w:val="left" w:pos="9555"/>
        </w:tabs>
        <w:rPr>
          <w:rFonts w:hint="eastAsia" w:ascii="宋体" w:hAnsi="宋体"/>
          <w:color w:val="FF0000"/>
          <w:sz w:val="24"/>
        </w:rPr>
      </w:pPr>
    </w:p>
    <w:p>
      <w:pPr>
        <w:rPr>
          <w:rFonts w:hint="eastAsia"/>
          <w:b/>
          <w:color w:val="FF0000"/>
          <w:sz w:val="24"/>
        </w:rPr>
        <w:sectPr>
          <w:pgSz w:w="16838" w:h="11906" w:orient="landscape"/>
          <w:pgMar w:top="1247" w:right="1440" w:bottom="1247" w:left="144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31</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CC8747"/>
    <w:multiLevelType w:val="singleLevel"/>
    <w:tmpl w:val="EACC8747"/>
    <w:lvl w:ilvl="0" w:tentative="0">
      <w:start w:val="1"/>
      <w:numFmt w:val="chineseCounting"/>
      <w:pStyle w:val="3"/>
      <w:suff w:val="nothing"/>
      <w:lvlText w:val="（%1）"/>
      <w:lvlJc w:val="left"/>
      <w:pPr>
        <w:ind w:left="0" w:firstLine="0"/>
      </w:pPr>
      <w:rPr>
        <w:rFonts w:hint="eastAsia" w:ascii="仿宋" w:hAnsi="仿宋" w:eastAsia="仿宋" w:cs="仿宋"/>
        <w:b/>
        <w:bCs/>
        <w:sz w:val="30"/>
        <w:szCs w:val="30"/>
      </w:rPr>
    </w:lvl>
  </w:abstractNum>
  <w:abstractNum w:abstractNumId="1">
    <w:nsid w:val="25E4497E"/>
    <w:multiLevelType w:val="singleLevel"/>
    <w:tmpl w:val="25E4497E"/>
    <w:lvl w:ilvl="0" w:tentative="0">
      <w:start w:val="1"/>
      <w:numFmt w:val="chineseCounting"/>
      <w:pStyle w:val="2"/>
      <w:suff w:val="nothing"/>
      <w:lvlText w:val="%1、"/>
      <w:lvlJc w:val="left"/>
      <w:pPr>
        <w:ind w:left="0" w:firstLine="0"/>
      </w:pPr>
      <w:rPr>
        <w:rFonts w:hint="eastAsia" w:ascii="黑体" w:hAnsi="黑体" w:eastAsia="黑体" w:cs="黑体"/>
        <w:b/>
        <w:bCs/>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A547A"/>
    <w:rsid w:val="0EA70944"/>
    <w:rsid w:val="19BE3EC3"/>
    <w:rsid w:val="1D8A547A"/>
    <w:rsid w:val="22166B9E"/>
    <w:rsid w:val="32205D93"/>
    <w:rsid w:val="3CBF2473"/>
    <w:rsid w:val="600B673F"/>
    <w:rsid w:val="63D9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tabs>
        <w:tab w:val="left" w:pos="0"/>
      </w:tabs>
      <w:spacing w:before="50" w:beforeLines="50" w:after="50" w:afterLines="50" w:line="312" w:lineRule="auto"/>
      <w:ind w:firstLineChars="0"/>
      <w:outlineLvl w:val="0"/>
    </w:pPr>
    <w:rPr>
      <w:rFonts w:ascii="黑体" w:hAnsi="黑体" w:eastAsia="黑体" w:cs="Times New Roman"/>
      <w:b/>
      <w:kern w:val="44"/>
      <w:sz w:val="32"/>
    </w:rPr>
  </w:style>
  <w:style w:type="paragraph" w:styleId="3">
    <w:name w:val="heading 2"/>
    <w:basedOn w:val="1"/>
    <w:next w:val="1"/>
    <w:semiHidden/>
    <w:unhideWhenUsed/>
    <w:qFormat/>
    <w:uiPriority w:val="0"/>
    <w:pPr>
      <w:keepNext/>
      <w:keepLines/>
      <w:numPr>
        <w:ilvl w:val="0"/>
        <w:numId w:val="2"/>
      </w:numPr>
      <w:tabs>
        <w:tab w:val="left" w:pos="0"/>
      </w:tabs>
      <w:spacing w:before="50" w:beforeLines="50" w:line="312" w:lineRule="auto"/>
      <w:outlineLvl w:val="1"/>
    </w:pPr>
    <w:rPr>
      <w:rFonts w:ascii="仿宋" w:hAnsi="仿宋" w:eastAsia="仿宋" w:cs="Times New Roman"/>
      <w:b/>
      <w:sz w:val="32"/>
    </w:rPr>
  </w:style>
  <w:style w:type="paragraph" w:styleId="4">
    <w:name w:val="heading 3"/>
    <w:basedOn w:val="1"/>
    <w:next w:val="1"/>
    <w:semiHidden/>
    <w:unhideWhenUsed/>
    <w:qFormat/>
    <w:uiPriority w:val="0"/>
    <w:pPr>
      <w:keepNext/>
      <w:keepLines/>
      <w:spacing w:beforeLines="0" w:beforeAutospacing="0" w:afterLines="0" w:afterAutospacing="0" w:line="312" w:lineRule="auto"/>
      <w:outlineLvl w:val="2"/>
    </w:pPr>
    <w:rPr>
      <w:rFonts w:ascii="仿宋" w:hAnsi="仿宋" w:eastAsia="仿宋" w:cs="Times New Roman"/>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2021-01-20T07:33:00Z</dcterms:created>
  <dc:creator>linqq</dc:creator>
  <cp:lastModifiedBy>linqq</cp:lastModifiedBy>
  <dcterms:modified xsi:type="dcterms:W3CDTF">2021-01-20T07:35:40Z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