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600"/>
        <w:jc w:val="center"/>
        <w:rPr>
          <w:rFonts w:asci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本</w:t>
      </w:r>
      <w:r>
        <w:rPr>
          <w:rFonts w:hint="eastAsia" w:ascii="宋体" w:hAnsi="宋体" w:cs="宋体"/>
          <w:b/>
          <w:bCs/>
          <w:color w:val="auto"/>
          <w:sz w:val="28"/>
          <w:szCs w:val="28"/>
          <w:highlight w:val="none"/>
          <w:lang w:eastAsia="zh-CN"/>
        </w:rPr>
        <w:t>谈判</w:t>
      </w:r>
      <w:r>
        <w:rPr>
          <w:rFonts w:hint="eastAsia" w:ascii="宋体" w:hAnsi="宋体" w:cs="宋体"/>
          <w:b/>
          <w:bCs/>
          <w:color w:val="auto"/>
          <w:sz w:val="28"/>
          <w:szCs w:val="28"/>
          <w:highlight w:val="none"/>
        </w:rPr>
        <w:t>文件经采购人审核确认，同意发布。</w:t>
      </w:r>
    </w:p>
    <w:p>
      <w:pPr>
        <w:widowControl/>
        <w:spacing w:before="75" w:after="75"/>
        <w:jc w:val="center"/>
        <w:rPr>
          <w:rFonts w:ascii="宋体" w:hAnsi="宋体" w:cs="宋体"/>
          <w:b/>
          <w:color w:val="auto"/>
          <w:highlight w:val="none"/>
        </w:rPr>
      </w:pPr>
      <w:r>
        <w:rPr>
          <w:rFonts w:ascii="宋体" w:hAnsi="宋体" w:cs="宋体"/>
          <w:b/>
          <w:color w:val="auto"/>
          <w:highlight w:val="none"/>
        </w:rPr>
        <w:t xml:space="preserve">                                </w:t>
      </w:r>
    </w:p>
    <w:p>
      <w:pPr>
        <w:widowControl/>
        <w:spacing w:before="75" w:after="75"/>
        <w:jc w:val="center"/>
        <w:rPr>
          <w:rFonts w:ascii="宋体" w:hAnsi="宋体" w:eastAsia="宋体" w:cs="宋体"/>
          <w:color w:val="auto"/>
          <w:kern w:val="0"/>
          <w:sz w:val="24"/>
          <w:szCs w:val="24"/>
          <w:highlight w:val="none"/>
        </w:rPr>
      </w:pPr>
      <w:r>
        <w:rPr>
          <w:rFonts w:hint="eastAsia" w:ascii="宋体" w:hAnsi="宋体" w:cs="宋体"/>
          <w:b/>
          <w:color w:val="auto"/>
          <w:highlight w:val="none"/>
          <w:lang w:val="en-US" w:eastAsia="zh-CN"/>
        </w:rPr>
        <w:t xml:space="preserve">                                 </w:t>
      </w:r>
      <w:r>
        <w:rPr>
          <w:rFonts w:hint="eastAsia" w:ascii="宋体" w:hAnsi="宋体" w:cs="宋体"/>
          <w:b/>
          <w:bCs/>
          <w:color w:val="auto"/>
          <w:sz w:val="28"/>
          <w:szCs w:val="28"/>
          <w:highlight w:val="none"/>
        </w:rPr>
        <w:t>采购人盖章：</w:t>
      </w:r>
    </w:p>
    <w:p>
      <w:pPr>
        <w:widowControl/>
        <w:spacing w:before="75" w:after="75"/>
        <w:jc w:val="cente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p>
    <w:p>
      <w:pPr>
        <w:pStyle w:val="14"/>
        <w:rPr>
          <w:rFonts w:ascii="宋体" w:hAnsi="宋体" w:eastAsia="宋体" w:cs="宋体"/>
          <w:color w:val="auto"/>
          <w:kern w:val="0"/>
          <w:sz w:val="24"/>
          <w:szCs w:val="24"/>
          <w:highlight w:val="none"/>
        </w:rPr>
      </w:pPr>
    </w:p>
    <w:p>
      <w:pPr>
        <w:pStyle w:val="14"/>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72"/>
          <w:szCs w:val="72"/>
          <w:highlight w:val="none"/>
          <w:lang w:val="en-US" w:eastAsia="zh-CN"/>
        </w:rPr>
        <w:t xml:space="preserve"> </w:t>
      </w:r>
      <w:r>
        <w:rPr>
          <w:rFonts w:ascii="宋体" w:hAnsi="宋体" w:eastAsia="宋体" w:cs="宋体"/>
          <w:b/>
          <w:bCs/>
          <w:color w:val="auto"/>
          <w:kern w:val="0"/>
          <w:sz w:val="72"/>
          <w:szCs w:val="72"/>
          <w:highlight w:val="none"/>
        </w:rPr>
        <w:t>竞争性谈判文件</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80" w:lineRule="auto"/>
        <w:ind w:left="0" w:leftChars="0" w:right="-144" w:rightChars="0" w:firstLine="220" w:firstLineChars="73"/>
        <w:jc w:val="left"/>
        <w:rPr>
          <w:rFonts w:hint="eastAsia" w:ascii="宋体" w:hAnsi="宋体" w:eastAsia="宋体" w:cs="宋体"/>
          <w:b/>
          <w:bCs/>
          <w:color w:val="auto"/>
          <w:kern w:val="0"/>
          <w:sz w:val="30"/>
          <w:szCs w:val="30"/>
          <w:highlight w:val="none"/>
          <w:lang w:eastAsia="zh-CN"/>
        </w:rPr>
      </w:pPr>
      <w:r>
        <w:rPr>
          <w:rFonts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lang w:eastAsia="zh-CN"/>
        </w:rPr>
        <w:t>2022年莆田市中等职业学校班主任业务能力提升服务采购</w:t>
      </w:r>
    </w:p>
    <w:p>
      <w:pPr>
        <w:widowControl/>
        <w:spacing w:before="75" w:after="75" w:line="480" w:lineRule="auto"/>
        <w:ind w:left="0" w:leftChars="0" w:right="-144" w:rightChars="0" w:firstLine="220" w:firstLineChars="73"/>
        <w:jc w:val="left"/>
        <w:rPr>
          <w:rFonts w:hint="eastAsia" w:ascii="宋体" w:hAnsi="宋体" w:eastAsia="宋体" w:cs="宋体"/>
          <w:b/>
          <w:bCs/>
          <w:color w:val="auto"/>
          <w:kern w:val="0"/>
          <w:sz w:val="30"/>
          <w:szCs w:val="30"/>
          <w:highlight w:val="none"/>
          <w:lang w:eastAsia="zh-CN"/>
        </w:rPr>
      </w:pPr>
      <w:r>
        <w:rPr>
          <w:rFonts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闽莆建融【F-2022】采招019号</w:t>
      </w:r>
    </w:p>
    <w:p>
      <w:pPr>
        <w:widowControl/>
        <w:spacing w:before="75" w:after="75" w:line="480" w:lineRule="auto"/>
        <w:ind w:left="0" w:leftChars="0" w:right="-144" w:rightChars="0" w:firstLine="220" w:firstLineChars="73"/>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30"/>
          <w:szCs w:val="30"/>
          <w:highlight w:val="none"/>
        </w:rPr>
        <w:t>采购方式：竞争性谈判</w:t>
      </w:r>
    </w:p>
    <w:p>
      <w:pPr>
        <w:widowControl/>
        <w:spacing w:before="75" w:after="75" w:line="480" w:lineRule="auto"/>
        <w:jc w:val="left"/>
        <w:rPr>
          <w:rFonts w:ascii="宋体" w:hAnsi="宋体" w:eastAsia="宋体" w:cs="宋体"/>
          <w:color w:val="auto"/>
          <w:kern w:val="0"/>
          <w:sz w:val="24"/>
          <w:szCs w:val="24"/>
          <w:highlight w:val="none"/>
        </w:rPr>
      </w:pPr>
    </w:p>
    <w:p>
      <w:pPr>
        <w:widowControl/>
        <w:spacing w:before="75" w:after="75" w:line="480" w:lineRule="auto"/>
        <w:jc w:val="left"/>
        <w:rPr>
          <w:rFonts w:ascii="宋体" w:hAnsi="宋体" w:eastAsia="宋体" w:cs="宋体"/>
          <w:b/>
          <w:bCs/>
          <w:color w:val="auto"/>
          <w:kern w:val="0"/>
          <w:sz w:val="30"/>
          <w:szCs w:val="30"/>
          <w:highlight w:val="none"/>
        </w:rPr>
      </w:pPr>
    </w:p>
    <w:p>
      <w:pPr>
        <w:pStyle w:val="14"/>
        <w:rPr>
          <w:rFonts w:ascii="宋体" w:hAnsi="宋体" w:eastAsia="宋体" w:cs="宋体"/>
          <w:b/>
          <w:bCs/>
          <w:color w:val="auto"/>
          <w:kern w:val="0"/>
          <w:sz w:val="30"/>
          <w:szCs w:val="30"/>
          <w:highlight w:val="none"/>
        </w:rPr>
      </w:pPr>
    </w:p>
    <w:p>
      <w:pPr>
        <w:pStyle w:val="14"/>
        <w:rPr>
          <w:rFonts w:ascii="宋体" w:hAnsi="宋体" w:eastAsia="宋体" w:cs="宋体"/>
          <w:b/>
          <w:bCs/>
          <w:color w:val="auto"/>
          <w:kern w:val="0"/>
          <w:sz w:val="30"/>
          <w:szCs w:val="30"/>
          <w:highlight w:val="none"/>
        </w:rPr>
      </w:pPr>
    </w:p>
    <w:p>
      <w:pPr>
        <w:widowControl/>
        <w:spacing w:before="75" w:after="75"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lang w:eastAsia="zh-CN"/>
        </w:rPr>
        <w:t>采购人：湄洲湾职业技术学院</w:t>
      </w:r>
    </w:p>
    <w:p>
      <w:pPr>
        <w:widowControl/>
        <w:spacing w:before="75" w:after="75" w:line="36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招标代理机构：</w:t>
      </w:r>
      <w:r>
        <w:rPr>
          <w:rFonts w:hint="eastAsia" w:ascii="宋体" w:hAnsi="宋体" w:eastAsia="宋体" w:cs="宋体"/>
          <w:b/>
          <w:bCs/>
          <w:color w:val="auto"/>
          <w:kern w:val="0"/>
          <w:sz w:val="30"/>
          <w:szCs w:val="30"/>
          <w:highlight w:val="none"/>
          <w:lang w:eastAsia="zh-CN"/>
        </w:rPr>
        <w:t>建融建设管理集团有限责任公司</w:t>
      </w:r>
      <w:r>
        <w:rPr>
          <w:rFonts w:ascii="宋体" w:hAnsi="宋体" w:eastAsia="宋体" w:cs="宋体"/>
          <w:b/>
          <w:bCs/>
          <w:color w:val="auto"/>
          <w:kern w:val="0"/>
          <w:sz w:val="30"/>
          <w:szCs w:val="30"/>
          <w:highlight w:val="none"/>
        </w:rPr>
        <w:t> </w:t>
      </w:r>
    </w:p>
    <w:p>
      <w:pPr>
        <w:widowControl/>
        <w:spacing w:before="75" w:after="75" w:line="48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30"/>
          <w:szCs w:val="30"/>
          <w:highlight w:val="none"/>
          <w:lang w:val="en-US" w:eastAsia="zh-CN"/>
        </w:rPr>
        <w:t xml:space="preserve"> </w:t>
      </w:r>
      <w:r>
        <w:rPr>
          <w:rFonts w:ascii="宋体" w:hAnsi="宋体" w:eastAsia="宋体" w:cs="宋体"/>
          <w:b/>
          <w:bCs/>
          <w:color w:val="auto"/>
          <w:kern w:val="0"/>
          <w:sz w:val="30"/>
          <w:szCs w:val="30"/>
          <w:highlight w:val="none"/>
        </w:rPr>
        <w:t>202</w:t>
      </w:r>
      <w:r>
        <w:rPr>
          <w:rFonts w:hint="eastAsia" w:ascii="宋体" w:hAnsi="宋体" w:eastAsia="宋体" w:cs="宋体"/>
          <w:b/>
          <w:bCs/>
          <w:color w:val="auto"/>
          <w:kern w:val="0"/>
          <w:sz w:val="30"/>
          <w:szCs w:val="30"/>
          <w:highlight w:val="none"/>
          <w:lang w:val="en-US" w:eastAsia="zh-CN"/>
        </w:rPr>
        <w:t>2</w:t>
      </w:r>
      <w:r>
        <w:rPr>
          <w:rFonts w:ascii="宋体" w:hAnsi="宋体" w:eastAsia="宋体" w:cs="宋体"/>
          <w:b/>
          <w:bCs/>
          <w:color w:val="auto"/>
          <w:kern w:val="0"/>
          <w:sz w:val="30"/>
          <w:szCs w:val="30"/>
          <w:highlight w:val="none"/>
        </w:rPr>
        <w:t>年</w:t>
      </w:r>
      <w:r>
        <w:rPr>
          <w:rFonts w:hint="eastAsia" w:ascii="宋体" w:hAnsi="宋体" w:eastAsia="宋体" w:cs="宋体"/>
          <w:b/>
          <w:bCs/>
          <w:color w:val="auto"/>
          <w:kern w:val="0"/>
          <w:sz w:val="30"/>
          <w:szCs w:val="30"/>
          <w:highlight w:val="none"/>
          <w:lang w:val="en-US" w:eastAsia="zh-CN"/>
        </w:rPr>
        <w:t>07</w:t>
      </w:r>
      <w:r>
        <w:rPr>
          <w:rFonts w:ascii="宋体" w:hAnsi="宋体" w:eastAsia="宋体" w:cs="宋体"/>
          <w:b/>
          <w:bCs/>
          <w:color w:val="auto"/>
          <w:kern w:val="0"/>
          <w:sz w:val="30"/>
          <w:szCs w:val="30"/>
          <w:highlight w:val="none"/>
        </w:rPr>
        <w:t>月 </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30"/>
          <w:szCs w:val="30"/>
          <w:highlight w:val="none"/>
        </w:rPr>
        <w:t> </w:t>
      </w:r>
      <w:r>
        <w:rPr>
          <w:rFonts w:ascii="宋体" w:hAnsi="宋体" w:eastAsia="宋体" w:cs="宋体"/>
          <w:b/>
          <w:bCs/>
          <w:color w:val="auto"/>
          <w:kern w:val="0"/>
          <w:sz w:val="44"/>
          <w:szCs w:val="44"/>
          <w:highlight w:val="none"/>
        </w:rPr>
        <w:t>第一章  采购公告/采购邀请书</w:t>
      </w:r>
    </w:p>
    <w:p>
      <w:pPr>
        <w:widowControl/>
        <w:spacing w:before="75" w:after="75"/>
        <w:jc w:val="center"/>
        <w:rPr>
          <w:rFonts w:ascii="宋体" w:hAnsi="宋体" w:eastAsia="宋体" w:cs="宋体"/>
          <w:b/>
          <w:bCs/>
          <w:color w:val="auto"/>
          <w:kern w:val="0"/>
          <w:sz w:val="44"/>
          <w:szCs w:val="44"/>
          <w:highlight w:val="none"/>
        </w:rPr>
      </w:pPr>
      <w:r>
        <w:rPr>
          <w:rFonts w:ascii="宋体" w:hAnsi="宋体" w:eastAsia="宋体" w:cs="宋体"/>
          <w:b/>
          <w:bCs/>
          <w:color w:val="auto"/>
          <w:kern w:val="0"/>
          <w:sz w:val="44"/>
          <w:szCs w:val="44"/>
          <w:highlight w:val="none"/>
        </w:rPr>
        <w:t>竞争性谈判采购公告</w:t>
      </w:r>
    </w:p>
    <w:p>
      <w:pPr>
        <w:pStyle w:val="14"/>
        <w:rPr>
          <w:color w:val="auto"/>
          <w:highlight w:val="none"/>
        </w:rPr>
      </w:pP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湄洲湾职业技术学院</w:t>
      </w:r>
      <w:r>
        <w:rPr>
          <w:rFonts w:ascii="宋体" w:hAnsi="宋体" w:eastAsia="宋体" w:cs="宋体"/>
          <w:color w:val="auto"/>
          <w:kern w:val="0"/>
          <w:sz w:val="24"/>
          <w:szCs w:val="24"/>
          <w:highlight w:val="none"/>
        </w:rPr>
        <w:t>已根据政府采购相关法律法规，经相应程序确定采用竞争性谈判方式组织</w:t>
      </w:r>
      <w:r>
        <w:rPr>
          <w:rFonts w:hint="eastAsia" w:ascii="宋体" w:hAnsi="宋体" w:eastAsia="宋体" w:cs="宋体"/>
          <w:color w:val="auto"/>
          <w:kern w:val="0"/>
          <w:sz w:val="24"/>
          <w:szCs w:val="24"/>
          <w:highlight w:val="none"/>
          <w:lang w:eastAsia="zh-CN"/>
        </w:rPr>
        <w:t>2022年莆田市中等职业学校班主任业务能力提升服务采购</w:t>
      </w:r>
      <w:r>
        <w:rPr>
          <w:rFonts w:ascii="宋体" w:hAnsi="宋体" w:eastAsia="宋体" w:cs="宋体"/>
          <w:color w:val="auto"/>
          <w:kern w:val="0"/>
          <w:sz w:val="24"/>
          <w:szCs w:val="24"/>
          <w:highlight w:val="none"/>
        </w:rPr>
        <w:t>项目（以下简称：“本项目”）的政府采购活动，现欢迎国内合格的供应商前来参加。本项目由采购人委托</w:t>
      </w:r>
      <w:r>
        <w:rPr>
          <w:rFonts w:hint="eastAsia" w:ascii="宋体" w:hAnsi="宋体" w:eastAsia="宋体" w:cs="宋体"/>
          <w:color w:val="auto"/>
          <w:kern w:val="0"/>
          <w:sz w:val="24"/>
          <w:szCs w:val="24"/>
          <w:highlight w:val="none"/>
          <w:lang w:eastAsia="zh-CN"/>
        </w:rPr>
        <w:t>建融建设管理集团有限责任公司</w:t>
      </w:r>
      <w:r>
        <w:rPr>
          <w:rFonts w:ascii="宋体" w:hAnsi="宋体" w:eastAsia="宋体" w:cs="宋体"/>
          <w:color w:val="auto"/>
          <w:kern w:val="0"/>
          <w:sz w:val="24"/>
          <w:szCs w:val="24"/>
          <w:highlight w:val="none"/>
        </w:rPr>
        <w:t>开展竞争性谈判活动。</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shd w:val="clear" w:color="auto" w:fill="FFFFFF"/>
        </w:rPr>
        <w:t> </w:t>
      </w:r>
      <w:r>
        <w:rPr>
          <w:rFonts w:hint="eastAsia" w:ascii="宋体" w:hAnsi="宋体" w:eastAsia="宋体" w:cs="宋体"/>
          <w:color w:val="auto"/>
          <w:kern w:val="0"/>
          <w:sz w:val="24"/>
          <w:szCs w:val="24"/>
          <w:highlight w:val="none"/>
          <w:shd w:val="clear" w:color="auto" w:fill="FFFFFF"/>
          <w:lang w:val="en-US" w:eastAsia="zh-CN"/>
        </w:rPr>
        <w:t xml:space="preserve"> </w:t>
      </w:r>
      <w:r>
        <w:rPr>
          <w:rFonts w:ascii="宋体" w:hAnsi="宋体" w:eastAsia="宋体" w:cs="宋体"/>
          <w:color w:val="auto"/>
          <w:kern w:val="0"/>
          <w:sz w:val="24"/>
          <w:szCs w:val="24"/>
          <w:highlight w:val="none"/>
          <w:shd w:val="clear" w:color="auto" w:fill="FFFFFF"/>
        </w:rPr>
        <w:t xml:space="preserve"> 1.项目名称：</w:t>
      </w:r>
      <w:r>
        <w:rPr>
          <w:rFonts w:hint="eastAsia" w:ascii="宋体" w:hAnsi="宋体" w:eastAsia="宋体" w:cs="宋体"/>
          <w:color w:val="auto"/>
          <w:kern w:val="0"/>
          <w:sz w:val="24"/>
          <w:szCs w:val="24"/>
          <w:highlight w:val="none"/>
          <w:shd w:val="clear" w:color="auto" w:fill="FFFFFF"/>
          <w:lang w:eastAsia="zh-CN"/>
        </w:rPr>
        <w:t>2022年莆田市中等职业学校班主任业务能力提升服务采购</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FFFFFF"/>
        </w:rPr>
        <w:t> </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 xml:space="preserve"> 2</w:t>
      </w:r>
      <w:r>
        <w:rPr>
          <w:rFonts w:ascii="宋体" w:hAnsi="宋体" w:eastAsia="宋体" w:cs="宋体"/>
          <w:color w:val="auto"/>
          <w:kern w:val="0"/>
          <w:sz w:val="24"/>
          <w:szCs w:val="24"/>
          <w:highlight w:val="none"/>
          <w:shd w:val="clear" w:color="auto" w:fill="FFFFFF"/>
        </w:rPr>
        <w:t>.项目编号：</w:t>
      </w:r>
      <w:r>
        <w:rPr>
          <w:rFonts w:hint="eastAsia" w:ascii="宋体" w:hAnsi="宋体" w:eastAsia="宋体" w:cs="宋体"/>
          <w:color w:val="auto"/>
          <w:kern w:val="0"/>
          <w:sz w:val="24"/>
          <w:szCs w:val="24"/>
          <w:highlight w:val="none"/>
          <w:shd w:val="clear" w:color="auto" w:fill="FFFFFF"/>
          <w:lang w:eastAsia="zh-CN"/>
        </w:rPr>
        <w:t>闽莆建融【F-2022】采招019号</w:t>
      </w: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.采购内容及要求：</w:t>
      </w:r>
      <w:r>
        <w:rPr>
          <w:rFonts w:hint="eastAsia" w:ascii="宋体" w:hAnsi="宋体" w:cs="宋体"/>
          <w:color w:val="auto"/>
          <w:sz w:val="24"/>
          <w:highlight w:val="none"/>
          <w:shd w:val="clear" w:color="auto" w:fill="FFFFFF"/>
        </w:rPr>
        <w:t>详见附1采购标的一览表及</w:t>
      </w:r>
      <w:r>
        <w:rPr>
          <w:rFonts w:hint="eastAsia" w:ascii="宋体" w:hAnsi="宋体" w:cs="宋体"/>
          <w:color w:val="auto"/>
          <w:sz w:val="24"/>
          <w:highlight w:val="none"/>
          <w:shd w:val="clear" w:color="auto" w:fill="FFFFFF"/>
          <w:lang w:eastAsia="zh-CN"/>
        </w:rPr>
        <w:t>谈判</w:t>
      </w:r>
      <w:r>
        <w:rPr>
          <w:rFonts w:hint="eastAsia" w:ascii="宋体" w:hAnsi="宋体" w:cs="宋体"/>
          <w:color w:val="auto"/>
          <w:sz w:val="24"/>
          <w:highlight w:val="none"/>
          <w:shd w:val="clear" w:color="auto" w:fill="FFFFFF"/>
        </w:rPr>
        <w:t>文件第</w:t>
      </w:r>
      <w:r>
        <w:rPr>
          <w:rFonts w:hint="eastAsia" w:ascii="宋体" w:hAnsi="宋体" w:cs="宋体"/>
          <w:color w:val="auto"/>
          <w:sz w:val="24"/>
          <w:highlight w:val="none"/>
          <w:shd w:val="clear" w:color="auto" w:fill="FFFFFF"/>
          <w:lang w:eastAsia="zh-CN"/>
        </w:rPr>
        <w:t>三</w:t>
      </w:r>
      <w:r>
        <w:rPr>
          <w:rFonts w:hint="eastAsia" w:ascii="宋体" w:hAnsi="宋体" w:cs="宋体"/>
          <w:color w:val="auto"/>
          <w:sz w:val="24"/>
          <w:highlight w:val="none"/>
          <w:shd w:val="clear" w:color="auto" w:fill="FFFFFF"/>
        </w:rPr>
        <w:t>章</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4</w:t>
      </w:r>
      <w:r>
        <w:rPr>
          <w:rFonts w:ascii="宋体" w:hAnsi="宋体" w:eastAsia="宋体" w:cs="宋体"/>
          <w:color w:val="auto"/>
          <w:kern w:val="0"/>
          <w:sz w:val="24"/>
          <w:szCs w:val="24"/>
          <w:highlight w:val="none"/>
          <w:shd w:val="clear" w:color="auto" w:fill="FFFFFF"/>
        </w:rPr>
        <w:t>.采购项目需要落实的政府采购政策：</w:t>
      </w:r>
      <w:r>
        <w:rPr>
          <w:rFonts w:hint="eastAsia" w:ascii="宋体" w:hAnsi="宋体" w:eastAsia="宋体" w:cs="宋体"/>
          <w:color w:val="auto"/>
          <w:sz w:val="24"/>
          <w:szCs w:val="24"/>
          <w:highlight w:val="none"/>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.供应商的资格要求</w:t>
      </w:r>
    </w:p>
    <w:p>
      <w:pPr>
        <w:pStyle w:val="15"/>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.1法定条件：符合《中华人民共和国政府采购法》第二十二条第一款规定的条件。</w:t>
      </w:r>
    </w:p>
    <w:p>
      <w:pPr>
        <w:pStyle w:val="15"/>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.2特定条件：</w:t>
      </w:r>
    </w:p>
    <w:p>
      <w:pPr>
        <w:pStyle w:val="15"/>
        <w:keepNext w:val="0"/>
        <w:keepLines w:val="0"/>
        <w:widowControl/>
        <w:suppressLineNumbers w:val="0"/>
        <w:spacing w:before="75" w:beforeAutospacing="0" w:after="240" w:afterAutospacing="0"/>
        <w:ind w:left="0" w:right="0" w:firstLine="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w:t>
      </w:r>
    </w:p>
    <w:p>
      <w:pPr>
        <w:pStyle w:val="15"/>
        <w:keepNext w:val="0"/>
        <w:keepLines w:val="0"/>
        <w:widowControl/>
        <w:suppressLineNumbers w:val="0"/>
        <w:spacing w:before="75" w:beforeAutospacing="0" w:after="240" w:afterAutospacing="0"/>
        <w:ind w:left="0" w:right="0" w:firstLine="0"/>
        <w:rPr>
          <w:rFonts w:hint="eastAsia" w:ascii="宋体" w:hAnsi="宋体" w:eastAsia="宋体" w:cs="宋体"/>
          <w:i w:val="0"/>
          <w:iCs w:val="0"/>
          <w:caps w:val="0"/>
          <w:color w:val="auto"/>
          <w:spacing w:val="0"/>
          <w:sz w:val="24"/>
          <w:szCs w:val="24"/>
          <w:highlight w:val="none"/>
          <w:shd w:val="clear" w:fill="FFFFFF"/>
        </w:rPr>
      </w:pPr>
    </w:p>
    <w:p>
      <w:pPr>
        <w:pStyle w:val="15"/>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rPr>
        <w:t> </w:t>
      </w:r>
      <w:r>
        <w:rPr>
          <w:rStyle w:val="23"/>
          <w:rFonts w:hint="eastAsia" w:ascii="宋体" w:hAnsi="宋体" w:eastAsia="宋体" w:cs="宋体"/>
          <w:i w:val="0"/>
          <w:iCs w:val="0"/>
          <w:caps w:val="0"/>
          <w:color w:val="auto"/>
          <w:spacing w:val="0"/>
          <w:sz w:val="24"/>
          <w:szCs w:val="24"/>
          <w:highlight w:val="none"/>
          <w:shd w:val="clear" w:fill="FFFFFF"/>
        </w:rPr>
        <w:t>包：1</w:t>
      </w:r>
    </w:p>
    <w:tbl>
      <w:tblPr>
        <w:tblStyle w:val="19"/>
        <w:tblW w:w="934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63"/>
        <w:gridCol w:w="5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3763"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5583"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6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招标文件规定的其他资格证明文件（若有）</w:t>
            </w:r>
          </w:p>
        </w:tc>
        <w:tc>
          <w:tcPr>
            <w:tcW w:w="558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6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具备履行合同所必需设备和专业技术能力专项证明材料（若有）</w:t>
            </w:r>
          </w:p>
        </w:tc>
        <w:tc>
          <w:tcPr>
            <w:tcW w:w="558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15"/>
        <w:keepNext w:val="0"/>
        <w:keepLines w:val="0"/>
        <w:widowControl/>
        <w:suppressLineNumbers w:val="0"/>
        <w:spacing w:before="75" w:beforeAutospacing="0" w:after="75" w:afterAutospacing="0" w:line="360" w:lineRule="atLeast"/>
        <w:ind w:left="0" w:right="0" w:firstLine="48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.3是否接受联合体形式的响应谈判：不接受</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b/>
          <w:color w:val="auto"/>
          <w:sz w:val="24"/>
          <w:szCs w:val="24"/>
          <w:highlight w:val="none"/>
        </w:rPr>
        <w:t>报名时间：</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ascii="宋体" w:hAnsi="宋体" w:eastAsia="宋体" w:cs="宋体"/>
          <w:color w:val="auto"/>
          <w:kern w:val="0"/>
          <w:sz w:val="24"/>
          <w:szCs w:val="24"/>
          <w:highlight w:val="none"/>
        </w:rPr>
        <w:t>.供应商报名期限：</w:t>
      </w:r>
      <w:r>
        <w:rPr>
          <w:rFonts w:hint="eastAsia" w:ascii="宋体" w:hAnsi="宋体" w:eastAsia="宋体" w:cs="宋体"/>
          <w:sz w:val="24"/>
          <w:szCs w:val="24"/>
          <w:highlight w:val="none"/>
          <w:u w:val="single"/>
          <w:lang w:eastAsia="zh-CN"/>
        </w:rPr>
        <w:t>2022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26  </w:t>
      </w:r>
      <w:r>
        <w:rPr>
          <w:rFonts w:hint="eastAsia" w:ascii="宋体" w:hAnsi="宋体" w:eastAsia="宋体" w:cs="宋体"/>
          <w:sz w:val="24"/>
          <w:szCs w:val="24"/>
          <w:highlight w:val="none"/>
        </w:rPr>
        <w:t>日起至</w:t>
      </w:r>
      <w:r>
        <w:rPr>
          <w:rFonts w:hint="eastAsia" w:ascii="宋体" w:hAnsi="宋体" w:eastAsia="宋体" w:cs="宋体"/>
          <w:sz w:val="24"/>
          <w:szCs w:val="24"/>
          <w:highlight w:val="none"/>
          <w:u w:val="single"/>
          <w:lang w:eastAsia="zh-CN"/>
        </w:rPr>
        <w:t>2022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08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04 </w:t>
      </w:r>
      <w:r>
        <w:rPr>
          <w:rFonts w:hint="eastAsia" w:ascii="宋体" w:hAnsi="宋体" w:eastAsia="宋体" w:cs="宋体"/>
          <w:sz w:val="24"/>
          <w:szCs w:val="24"/>
          <w:highlight w:val="none"/>
        </w:rPr>
        <w:t>日止</w:t>
      </w:r>
      <w:r>
        <w:rPr>
          <w:rFonts w:hint="eastAsia" w:ascii="宋体" w:hAnsi="宋体" w:eastAsia="宋体" w:cs="宋体"/>
          <w:color w:val="auto"/>
          <w:sz w:val="24"/>
          <w:szCs w:val="24"/>
          <w:highlight w:val="none"/>
        </w:rPr>
        <w:t>，北京时间8:00-12:00，14:30-17：30时（节假日除外）。</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6.2招标文件获取地点及方式：</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①上门报名：供应商直接到</w:t>
      </w:r>
      <w:r>
        <w:rPr>
          <w:rFonts w:hint="eastAsia" w:ascii="宋体" w:hAnsi="宋体" w:eastAsia="宋体" w:cs="宋体"/>
          <w:color w:val="auto"/>
          <w:sz w:val="24"/>
          <w:szCs w:val="24"/>
          <w:highlight w:val="none"/>
          <w:lang w:eastAsia="zh-CN"/>
        </w:rPr>
        <w:t>建融建设管理集团有限责任公司</w:t>
      </w:r>
      <w:r>
        <w:rPr>
          <w:rFonts w:hint="eastAsia" w:ascii="宋体" w:hAnsi="宋体" w:eastAsia="宋体" w:cs="宋体"/>
          <w:color w:val="auto"/>
          <w:sz w:val="24"/>
          <w:szCs w:val="24"/>
          <w:highlight w:val="none"/>
        </w:rPr>
        <w:t>购买招标文件。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②邮箱方式报名：即供应商先将报名人全称、地址、电话、传真、联系人、手机、E-mail、报名项目编号、项目名称等发送至我司邮箱，我司再将招标文件通过电子邮件方式发送给报名人。</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FFFFFF"/>
        </w:rPr>
        <w:t>   </w:t>
      </w:r>
      <w:r>
        <w:rPr>
          <w:rFonts w:hint="eastAsia" w:ascii="宋体" w:hAnsi="宋体" w:eastAsia="宋体" w:cs="宋体"/>
          <w:color w:val="auto"/>
          <w:kern w:val="0"/>
          <w:sz w:val="24"/>
          <w:szCs w:val="24"/>
          <w:highlight w:val="none"/>
          <w:shd w:val="clear" w:color="auto" w:fill="FFFFFF"/>
        </w:rPr>
        <w:t>6</w:t>
      </w:r>
      <w:r>
        <w:rPr>
          <w:rFonts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rPr>
        <w:t>3</w:t>
      </w:r>
      <w:r>
        <w:rPr>
          <w:rFonts w:ascii="宋体" w:hAnsi="宋体" w:eastAsia="宋体" w:cs="宋体"/>
          <w:color w:val="auto"/>
          <w:kern w:val="0"/>
          <w:sz w:val="24"/>
          <w:szCs w:val="24"/>
          <w:highlight w:val="none"/>
          <w:shd w:val="clear" w:color="auto" w:fill="FFFFFF"/>
        </w:rPr>
        <w:t>如果采购过程中有发出更正公告，采购人将根据实际情况确定是否延长报名期限，则报名截止时间以更正公告中的约定为准。</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7、投标截止时间、开标时间和地点：</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7.1投标截止时间、开标时间：</w:t>
      </w:r>
      <w:r>
        <w:rPr>
          <w:rFonts w:hint="eastAsia" w:ascii="宋体" w:hAnsi="宋体" w:eastAsia="宋体" w:cs="宋体"/>
          <w:sz w:val="24"/>
          <w:szCs w:val="24"/>
          <w:highlight w:val="none"/>
          <w:u w:val="single"/>
          <w:lang w:eastAsia="zh-CN"/>
        </w:rPr>
        <w:t>2022</w:t>
      </w:r>
      <w:r>
        <w:rPr>
          <w:rFonts w:hint="eastAsia" w:ascii="宋体" w:hAnsi="宋体" w:eastAsia="宋体" w:cs="宋体"/>
          <w:sz w:val="24"/>
          <w:szCs w:val="24"/>
          <w:highlight w:val="none"/>
          <w:u w:val="none"/>
          <w:lang w:eastAsia="zh-CN"/>
        </w:rPr>
        <w:t>年</w:t>
      </w:r>
      <w:r>
        <w:rPr>
          <w:rFonts w:hint="eastAsia" w:ascii="宋体" w:hAnsi="宋体" w:eastAsia="宋体" w:cs="宋体"/>
          <w:sz w:val="24"/>
          <w:szCs w:val="24"/>
          <w:highlight w:val="none"/>
          <w:u w:val="singl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04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 xml:space="preserve"> 15:30 </w:t>
      </w:r>
      <w:r>
        <w:rPr>
          <w:rFonts w:hint="eastAsia" w:ascii="宋体" w:hAnsi="宋体" w:eastAsia="宋体" w:cs="宋体"/>
          <w:sz w:val="24"/>
          <w:szCs w:val="24"/>
          <w:highlight w:val="none"/>
          <w:u w:val="none"/>
          <w:lang w:val="en-US" w:eastAsia="zh-CN"/>
        </w:rPr>
        <w:t>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莆田市城厢区荣华家园3号楼（嘉华楼）5层</w:t>
      </w:r>
      <w:r>
        <w:rPr>
          <w:rFonts w:hint="eastAsia" w:ascii="宋体" w:hAnsi="宋体" w:eastAsia="宋体" w:cs="宋体"/>
          <w:color w:val="auto"/>
          <w:sz w:val="24"/>
          <w:szCs w:val="24"/>
          <w:highlight w:val="none"/>
        </w:rPr>
        <w:t>。投标文件在</w:t>
      </w:r>
      <w:r>
        <w:rPr>
          <w:rFonts w:hint="eastAsia" w:ascii="宋体" w:hAnsi="宋体" w:eastAsia="宋体" w:cs="宋体"/>
          <w:b/>
          <w:color w:val="auto"/>
          <w:sz w:val="24"/>
          <w:szCs w:val="24"/>
          <w:highlight w:val="none"/>
        </w:rPr>
        <w:t>开标现场由招标代理机构工作人员接收。</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eastAsia="zh-CN"/>
        </w:rPr>
        <w:t>建融建设管理集团有限责任公司</w:t>
      </w:r>
      <w:r>
        <w:rPr>
          <w:rFonts w:hint="eastAsia" w:ascii="宋体" w:hAnsi="宋体" w:eastAsia="宋体" w:cs="宋体"/>
          <w:b/>
          <w:color w:val="auto"/>
          <w:sz w:val="24"/>
          <w:szCs w:val="24"/>
          <w:highlight w:val="none"/>
        </w:rPr>
        <w:t>指定账户：</w:t>
      </w:r>
    </w:p>
    <w:p>
      <w:pPr>
        <w:keepNext w:val="0"/>
        <w:keepLines w:val="0"/>
        <w:pageBreakBefore w:val="0"/>
        <w:kinsoku/>
        <w:wordWrap/>
        <w:overflowPunct/>
        <w:topLinePunct w:val="0"/>
        <w:autoSpaceDE/>
        <w:autoSpaceDN/>
        <w:bidi w:val="0"/>
        <w:adjustRightInd/>
        <w:snapToGrid w:val="0"/>
        <w:spacing w:line="400" w:lineRule="exact"/>
        <w:ind w:left="-420" w:leftChars="-200" w:right="199" w:rightChars="95" w:firstLine="878" w:firstLineChars="366"/>
        <w:textAlignment w:val="auto"/>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合同包一</w:t>
      </w:r>
      <w:r>
        <w:rPr>
          <w:rFonts w:hint="eastAsia" w:ascii="宋体" w:hAnsi="宋体" w:cs="宋体"/>
          <w:color w:val="auto"/>
          <w:sz w:val="24"/>
          <w:highlight w:val="none"/>
        </w:rPr>
        <w:t>投标保证金</w:t>
      </w:r>
      <w:r>
        <w:rPr>
          <w:rFonts w:hint="eastAsia" w:ascii="宋体" w:hAnsi="宋体" w:cs="宋体"/>
          <w:bCs/>
          <w:color w:val="auto"/>
          <w:sz w:val="24"/>
          <w:highlight w:val="none"/>
        </w:rPr>
        <w:t>为</w:t>
      </w:r>
      <w:r>
        <w:rPr>
          <w:rFonts w:hint="eastAsia" w:ascii="宋体" w:hAnsi="宋体" w:cs="宋体"/>
          <w:bCs/>
          <w:color w:val="auto"/>
          <w:kern w:val="0"/>
          <w:sz w:val="24"/>
          <w:highlight w:val="none"/>
        </w:rPr>
        <w:t>人民币</w:t>
      </w:r>
      <w:r>
        <w:rPr>
          <w:rFonts w:hint="eastAsia" w:ascii="宋体" w:hAnsi="宋体" w:cs="宋体"/>
          <w:bCs/>
          <w:color w:val="auto"/>
          <w:kern w:val="0"/>
          <w:sz w:val="24"/>
          <w:highlight w:val="none"/>
          <w:lang w:val="en-US" w:eastAsia="zh-CN"/>
        </w:rPr>
        <w:t>贰仟贰佰伍拾元</w:t>
      </w:r>
      <w:r>
        <w:rPr>
          <w:rFonts w:hint="eastAsia" w:ascii="宋体" w:hAnsi="宋体" w:cs="宋体"/>
          <w:bCs/>
          <w:color w:val="auto"/>
          <w:kern w:val="0"/>
          <w:sz w:val="24"/>
          <w:highlight w:val="none"/>
        </w:rPr>
        <w:t>整(¥</w:t>
      </w:r>
      <w:r>
        <w:rPr>
          <w:rFonts w:hint="eastAsia" w:ascii="宋体" w:hAnsi="宋体" w:cs="宋体"/>
          <w:bCs/>
          <w:color w:val="auto"/>
          <w:kern w:val="0"/>
          <w:sz w:val="24"/>
          <w:highlight w:val="none"/>
          <w:lang w:val="en-US" w:eastAsia="zh-CN"/>
        </w:rPr>
        <w:t>2250</w:t>
      </w:r>
      <w:r>
        <w:rPr>
          <w:rFonts w:hint="eastAsia" w:ascii="宋体" w:hAnsi="宋体" w:cs="宋体"/>
          <w:bCs/>
          <w:color w:val="auto"/>
          <w:kern w:val="0"/>
          <w:sz w:val="24"/>
          <w:highlight w:val="none"/>
        </w:rPr>
        <w:t>元)</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eastAsia="zh-CN"/>
        </w:rPr>
        <w:t>建融建设管理集团有限责任公司</w:t>
      </w:r>
      <w:r>
        <w:rPr>
          <w:rFonts w:hint="eastAsia" w:ascii="宋体" w:hAnsi="宋体" w:cs="宋体"/>
          <w:color w:val="auto"/>
          <w:sz w:val="24"/>
          <w:szCs w:val="24"/>
          <w:highlight w:val="none"/>
        </w:rPr>
        <w:t>莆田咨询分公司，</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开户行—中国农业银行莆田市分行，</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帐号—13400201040007163。</w:t>
      </w:r>
    </w:p>
    <w:p>
      <w:pPr>
        <w:keepNext w:val="0"/>
        <w:keepLines w:val="0"/>
        <w:pageBreakBefore w:val="0"/>
        <w:kinsoku/>
        <w:wordWrap/>
        <w:overflowPunct/>
        <w:topLinePunct w:val="0"/>
        <w:autoSpaceDE/>
        <w:autoSpaceDN/>
        <w:bidi w:val="0"/>
        <w:adjustRightInd/>
        <w:snapToGrid w:val="0"/>
        <w:spacing w:line="400" w:lineRule="exact"/>
        <w:ind w:left="61" w:leftChars="29" w:right="199" w:rightChars="95" w:firstLine="398" w:firstLineChars="166"/>
        <w:textAlignment w:val="auto"/>
        <w:rPr>
          <w:rFonts w:ascii="宋体" w:hAnsi="宋体" w:eastAsia="宋体" w:cs="宋体"/>
          <w:color w:val="auto"/>
          <w:sz w:val="24"/>
          <w:szCs w:val="24"/>
          <w:highlight w:val="none"/>
        </w:rPr>
      </w:pPr>
      <w:r>
        <w:rPr>
          <w:rFonts w:hint="eastAsia" w:ascii="宋体" w:hAnsi="宋体" w:cs="楷体"/>
          <w:color w:val="auto"/>
          <w:sz w:val="24"/>
          <w:szCs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cs="楷体"/>
          <w:b/>
          <w:bCs/>
          <w:color w:val="auto"/>
          <w:sz w:val="24"/>
          <w:szCs w:val="24"/>
          <w:highlight w:val="none"/>
        </w:rPr>
        <w:t>投标人开标时应提交一份投标保证金缴交凭证和银行开户许可证复印件（加盖投标人公章），用于退还投标保证金。</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9、采购信息发布网站（询价公告、更改通知、答疑纪要、成交结果等信息）</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中国政府采购网、中国采购与招标网、湄洲湾职业技术学院官网</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0</w:t>
      </w:r>
      <w:r>
        <w:rPr>
          <w:rFonts w:ascii="宋体" w:hAnsi="宋体" w:eastAsia="宋体" w:cs="宋体"/>
          <w:color w:val="auto"/>
          <w:kern w:val="0"/>
          <w:sz w:val="24"/>
          <w:szCs w:val="24"/>
          <w:highlight w:val="none"/>
        </w:rPr>
        <w:t>.竞争性谈判公告期限：自财政部指定的政府采购信息发布媒体最先发布公告之日起3个工作日。</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w:t>
      </w:r>
      <w:bookmarkStart w:id="0" w:name="_Toc28359008"/>
      <w:r>
        <w:rPr>
          <w:rFonts w:hint="eastAsia" w:ascii="宋体" w:hAnsi="宋体" w:cs="宋体"/>
          <w:color w:val="auto"/>
          <w:sz w:val="24"/>
          <w:highlight w:val="none"/>
        </w:rPr>
        <w:t>对本次招标提出询问，请按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采购单位：</w:t>
      </w:r>
      <w:r>
        <w:rPr>
          <w:rFonts w:hint="eastAsia" w:ascii="宋体" w:hAnsi="宋体" w:cs="宋体"/>
          <w:color w:val="auto"/>
          <w:sz w:val="24"/>
          <w:highlight w:val="none"/>
          <w:lang w:val="en-US" w:eastAsia="zh-CN"/>
        </w:rPr>
        <w:t>湄洲湾职业技术学院</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地址：莆田市涵江区梧塘镇荔涵东大道1001号</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联系人：郑星瑶</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电话：18850929559</w:t>
      </w:r>
    </w:p>
    <w:p>
      <w:pPr>
        <w:pStyle w:val="5"/>
        <w:keepNext w:val="0"/>
        <w:keepLines w:val="0"/>
        <w:pageBreakBefore w:val="0"/>
        <w:kinsoku/>
        <w:wordWrap/>
        <w:overflowPunct/>
        <w:topLinePunct w:val="0"/>
        <w:autoSpaceDE/>
        <w:autoSpaceDN/>
        <w:bidi w:val="0"/>
        <w:adjustRightInd/>
        <w:snapToGrid w:val="0"/>
        <w:spacing w:line="400" w:lineRule="exact"/>
        <w:textAlignment w:val="auto"/>
        <w:rPr>
          <w:color w:val="auto"/>
          <w:highlight w:val="none"/>
        </w:rPr>
      </w:pP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建融建设管理集团有限责任公司</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址：莆田市城厢区荣华家园3号楼（嘉华楼）5层</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箱：</w:t>
      </w:r>
      <w:r>
        <w:rPr>
          <w:rFonts w:hint="eastAsia" w:ascii="宋体" w:hAnsi="宋体" w:cs="宋体"/>
          <w:color w:val="auto"/>
          <w:sz w:val="24"/>
          <w:highlight w:val="none"/>
          <w:lang w:val="en-US" w:eastAsia="zh-CN"/>
        </w:rPr>
        <w:t>149870167@qq.com</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hint="eastAsia" w:ascii="宋体" w:hAnsi="宋体" w:cs="宋体"/>
          <w:color w:val="auto"/>
          <w:sz w:val="24"/>
          <w:highlight w:val="none"/>
          <w:lang w:val="en-US" w:eastAsia="zh-CN"/>
        </w:rPr>
        <w:t>0594-2201060</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陈女士</w:t>
      </w:r>
    </w:p>
    <w:p>
      <w:pPr>
        <w:spacing w:line="360" w:lineRule="auto"/>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附1：采购标的一览表</w:t>
      </w:r>
    </w:p>
    <w:p>
      <w:pPr>
        <w:widowControl/>
        <w:spacing w:before="75" w:after="75"/>
        <w:jc w:val="left"/>
        <w:rPr>
          <w:rFonts w:hint="eastAsia" w:ascii="宋体" w:hAnsi="宋体" w:cs="宋体"/>
          <w:color w:val="auto"/>
          <w:sz w:val="24"/>
          <w:highlight w:val="none"/>
        </w:rPr>
      </w:pPr>
      <w:r>
        <w:rPr>
          <w:rFonts w:hint="eastAsia" w:ascii="宋体" w:hAnsi="宋体" w:cs="宋体"/>
          <w:color w:val="auto"/>
          <w:sz w:val="24"/>
          <w:highlight w:val="none"/>
        </w:rPr>
        <w:t xml:space="preserve">                                                          金额单位：人民币/元</w:t>
      </w:r>
    </w:p>
    <w:p>
      <w:pPr>
        <w:pStyle w:val="9"/>
        <w:rPr>
          <w:rFonts w:hint="eastAsia" w:ascii="宋体" w:hAnsi="宋体" w:cs="宋体"/>
          <w:color w:val="auto"/>
          <w:sz w:val="24"/>
          <w:highlight w:val="none"/>
        </w:rPr>
      </w:pPr>
    </w:p>
    <w:tbl>
      <w:tblPr>
        <w:tblStyle w:val="19"/>
        <w:tblW w:w="9037"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
        <w:gridCol w:w="3912"/>
        <w:gridCol w:w="1110"/>
        <w:gridCol w:w="159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blCellSpacing w:w="15" w:type="dxa"/>
        </w:trPr>
        <w:tc>
          <w:tcPr>
            <w:tcW w:w="954"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合同包</w:t>
            </w:r>
          </w:p>
        </w:tc>
        <w:tc>
          <w:tcPr>
            <w:tcW w:w="3882"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货物名称</w:t>
            </w:r>
          </w:p>
        </w:tc>
        <w:tc>
          <w:tcPr>
            <w:tcW w:w="1080"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561"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合同包预算</w:t>
            </w:r>
          </w:p>
        </w:tc>
        <w:tc>
          <w:tcPr>
            <w:tcW w:w="1380"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blCellSpacing w:w="15" w:type="dxa"/>
        </w:trPr>
        <w:tc>
          <w:tcPr>
            <w:tcW w:w="954"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3882"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kern w:val="0"/>
                <w:sz w:val="24"/>
                <w:szCs w:val="24"/>
                <w:lang w:val="en-US" w:eastAsia="zh-CN" w:bidi="ar"/>
              </w:rPr>
              <w:t>2022年莆田市中等职业学校班主任业务能力提升服务</w:t>
            </w:r>
          </w:p>
        </w:tc>
        <w:tc>
          <w:tcPr>
            <w:tcW w:w="1080"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1项</w:t>
            </w:r>
          </w:p>
        </w:tc>
        <w:tc>
          <w:tcPr>
            <w:tcW w:w="1561"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default" w:ascii="宋体" w:cs="宋体" w:eastAsiaTheme="minorEastAsia"/>
                <w:b w:val="0"/>
                <w:bCs/>
                <w:color w:val="auto"/>
                <w:kern w:val="0"/>
                <w:sz w:val="24"/>
                <w:highlight w:val="none"/>
                <w:lang w:val="en-US" w:eastAsia="zh-CN"/>
              </w:rPr>
            </w:pPr>
            <w:r>
              <w:rPr>
                <w:rFonts w:hint="eastAsia" w:ascii="宋体" w:hAnsi="宋体" w:cs="宋体"/>
                <w:sz w:val="24"/>
                <w:szCs w:val="24"/>
                <w:lang w:val="en-US" w:eastAsia="zh-CN"/>
              </w:rPr>
              <w:t>225000</w:t>
            </w:r>
            <w:r>
              <w:rPr>
                <w:rFonts w:hint="eastAsia" w:ascii="宋体" w:cs="宋体"/>
                <w:b w:val="0"/>
                <w:bCs/>
                <w:color w:val="auto"/>
                <w:kern w:val="0"/>
                <w:sz w:val="24"/>
                <w:highlight w:val="none"/>
                <w:lang w:val="en-US" w:eastAsia="zh-CN"/>
              </w:rPr>
              <w:t>元</w:t>
            </w:r>
          </w:p>
        </w:tc>
        <w:tc>
          <w:tcPr>
            <w:tcW w:w="1380" w:type="dxa"/>
            <w:noWrap w:val="0"/>
            <w:tcMar>
              <w:bottom w:w="0" w:type="dxa"/>
            </w:tcMar>
            <w:vAlign w:val="center"/>
          </w:tcPr>
          <w:p>
            <w:pPr>
              <w:pStyle w:val="15"/>
              <w:keepNext w:val="0"/>
              <w:keepLines w:val="0"/>
              <w:widowControl/>
              <w:suppressLineNumbers w:val="0"/>
              <w:spacing w:before="75" w:beforeAutospacing="0" w:after="75" w:afterAutospacing="0"/>
              <w:jc w:val="center"/>
              <w:rPr>
                <w:rFonts w:hint="default" w:ascii="宋体" w:eastAsia="宋体" w:cs="宋体"/>
                <w:b w:val="0"/>
                <w:bCs/>
                <w:color w:val="auto"/>
                <w:kern w:val="0"/>
                <w:sz w:val="24"/>
                <w:highlight w:val="none"/>
                <w:lang w:val="en-US" w:eastAsia="zh-CN"/>
              </w:rPr>
            </w:pPr>
            <w:r>
              <w:rPr>
                <w:rFonts w:hint="eastAsia" w:ascii="宋体" w:eastAsia="宋体" w:cs="宋体"/>
                <w:b w:val="0"/>
                <w:bCs/>
                <w:color w:val="auto"/>
                <w:kern w:val="0"/>
                <w:sz w:val="24"/>
                <w:highlight w:val="none"/>
                <w:lang w:val="en-US" w:eastAsia="zh-CN"/>
              </w:rPr>
              <w:t>2250</w:t>
            </w:r>
            <w:r>
              <w:rPr>
                <w:rFonts w:hint="eastAsia" w:ascii="宋体" w:cs="宋体"/>
                <w:b w:val="0"/>
                <w:bCs/>
                <w:color w:val="auto"/>
                <w:kern w:val="0"/>
                <w:sz w:val="24"/>
                <w:highlight w:val="none"/>
                <w:lang w:val="en-US" w:eastAsia="zh-CN"/>
              </w:rPr>
              <w:t>元</w:t>
            </w:r>
          </w:p>
        </w:tc>
      </w:tr>
    </w:tbl>
    <w:p>
      <w:pPr>
        <w:spacing w:beforeLines="50" w:line="360" w:lineRule="auto"/>
        <w:rPr>
          <w:rFonts w:hint="eastAsia" w:ascii="宋体" w:hAnsi="宋体" w:cs="宋体"/>
          <w:b/>
          <w:color w:val="auto"/>
          <w:sz w:val="24"/>
          <w:highlight w:val="none"/>
        </w:rPr>
      </w:pPr>
    </w:p>
    <w:p>
      <w:pPr>
        <w:spacing w:beforeLines="50"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备注：</w:t>
      </w:r>
    </w:p>
    <w:p>
      <w:pPr>
        <w:pStyle w:val="10"/>
        <w:numPr>
          <w:ilvl w:val="0"/>
          <w:numId w:val="2"/>
        </w:numPr>
        <w:tabs>
          <w:tab w:val="left" w:pos="8360"/>
        </w:tabs>
        <w:spacing w:line="360" w:lineRule="auto"/>
        <w:ind w:firstLine="477" w:firstLineChars="199"/>
        <w:jc w:val="left"/>
        <w:rPr>
          <w:rFonts w:hAnsi="宋体" w:cs="宋体"/>
          <w:color w:val="auto"/>
          <w:sz w:val="24"/>
          <w:highlight w:val="none"/>
        </w:rPr>
      </w:pPr>
      <w:r>
        <w:rPr>
          <w:rFonts w:hint="eastAsia" w:hAnsi="宋体" w:cs="宋体"/>
          <w:color w:val="auto"/>
          <w:sz w:val="24"/>
          <w:highlight w:val="none"/>
        </w:rPr>
        <w:t>投标人按合同包投标，对同一合同包内所有品目号内容投标时必须完整。评标与授标以合同包为单位。</w:t>
      </w:r>
    </w:p>
    <w:p>
      <w:pPr>
        <w:numPr>
          <w:ilvl w:val="0"/>
          <w:numId w:val="2"/>
        </w:numPr>
        <w:spacing w:line="360" w:lineRule="auto"/>
        <w:ind w:firstLine="477" w:firstLineChars="199"/>
        <w:rPr>
          <w:rFonts w:ascii="宋体" w:hAnsi="宋体" w:cs="宋体"/>
          <w:color w:val="auto"/>
          <w:sz w:val="24"/>
          <w:highlight w:val="none"/>
        </w:rPr>
      </w:pPr>
      <w:r>
        <w:rPr>
          <w:rFonts w:hint="eastAsia" w:ascii="宋体" w:hAnsi="宋体" w:cs="宋体"/>
          <w:color w:val="auto"/>
          <w:sz w:val="24"/>
          <w:highlight w:val="none"/>
        </w:rPr>
        <w:t>中标人不得转包他人，若发现转包，招标人有权终止合同，并追究相应法律责任。中标人在合同期内未经招标人同意不得擅自中止合同，违反合同的要承担由此给招标人造成的损失。</w:t>
      </w:r>
    </w:p>
    <w:p>
      <w:pPr>
        <w:rPr>
          <w:rFonts w:ascii="宋体" w:hAnsi="宋体" w:eastAsia="宋体" w:cs="宋体"/>
          <w:color w:val="auto"/>
          <w:kern w:val="0"/>
          <w:sz w:val="22"/>
          <w:szCs w:val="22"/>
          <w:highlight w:val="none"/>
          <w:shd w:val="clear" w:color="auto" w:fill="FFFFFF"/>
        </w:rPr>
      </w:pPr>
      <w:r>
        <w:rPr>
          <w:rFonts w:ascii="宋体" w:hAnsi="宋体" w:eastAsia="宋体" w:cs="宋体"/>
          <w:b/>
          <w:bCs/>
          <w:color w:val="auto"/>
          <w:kern w:val="0"/>
          <w:sz w:val="44"/>
          <w:szCs w:val="44"/>
          <w:highlight w:val="none"/>
        </w:rPr>
        <w:br w:type="page"/>
      </w:r>
    </w:p>
    <w:p>
      <w:pPr>
        <w:keepNext w:val="0"/>
        <w:keepLines w:val="0"/>
        <w:pageBreakBefore w:val="0"/>
        <w:kinsoku/>
        <w:wordWrap/>
        <w:overflowPunct/>
        <w:topLinePunct w:val="0"/>
        <w:autoSpaceDE/>
        <w:autoSpaceDN/>
        <w:bidi w:val="0"/>
        <w:adjustRightInd/>
        <w:snapToGrid w:val="0"/>
        <w:spacing w:line="400" w:lineRule="exact"/>
        <w:ind w:firstLine="241" w:firstLineChars="100"/>
        <w:textAlignment w:val="auto"/>
        <w:rPr>
          <w:rFonts w:hint="eastAsia" w:ascii="宋体" w:hAnsi="宋体" w:eastAsia="宋体" w:cs="宋体"/>
          <w:b/>
          <w:bCs/>
          <w:color w:val="auto"/>
          <w:kern w:val="0"/>
          <w:sz w:val="24"/>
          <w:szCs w:val="24"/>
          <w:highlight w:val="none"/>
          <w:shd w:val="clear" w:color="auto" w:fill="FFFFFF"/>
          <w:lang w:val="en-US" w:eastAsia="zh-CN"/>
        </w:rPr>
      </w:pP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44"/>
          <w:szCs w:val="44"/>
          <w:highlight w:val="none"/>
        </w:rPr>
        <w:t>第二章  竞争性谈判须知</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32"/>
          <w:szCs w:val="32"/>
          <w:highlight w:val="none"/>
        </w:rPr>
        <w:t>第1节  竞争性谈判须知前附表</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竞争性谈判须知前附表是对竞争性谈判须知的补充和细化，二者如有矛盾，以前附表中的要求和规定为准</w:t>
      </w:r>
    </w:p>
    <w:tbl>
      <w:tblPr>
        <w:tblStyle w:val="19"/>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
        <w:gridCol w:w="889"/>
        <w:gridCol w:w="8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项号</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条款号</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line="435" w:lineRule="atLeast"/>
              <w:ind w:left="0" w:right="0" w:firstLine="0"/>
              <w:rPr>
                <w:rFonts w:ascii="微软雅黑" w:hAnsi="微软雅黑" w:eastAsia="微软雅黑" w:cs="微软雅黑"/>
                <w:i w:val="0"/>
                <w:iCs w:val="0"/>
                <w:caps w:val="0"/>
                <w:color w:val="auto"/>
                <w:spacing w:val="0"/>
                <w:sz w:val="27"/>
                <w:szCs w:val="27"/>
                <w:highlight w:val="none"/>
              </w:rPr>
            </w:pPr>
            <w:r>
              <w:rPr>
                <w:rStyle w:val="23"/>
                <w:rFonts w:ascii="宋体" w:hAnsi="宋体" w:eastAsia="宋体" w:cs="宋体"/>
                <w:i w:val="0"/>
                <w:iCs w:val="0"/>
                <w:caps w:val="0"/>
                <w:color w:val="auto"/>
                <w:spacing w:val="0"/>
                <w:sz w:val="24"/>
                <w:szCs w:val="24"/>
                <w:highlight w:val="none"/>
              </w:rPr>
              <w:t>供应商的资格要求</w:t>
            </w:r>
            <w:r>
              <w:rPr>
                <w:rFonts w:hint="eastAsia" w:ascii="宋体" w:hAnsi="宋体" w:eastAsia="宋体" w:cs="宋体"/>
                <w:i w:val="0"/>
                <w:iCs w:val="0"/>
                <w:caps w:val="0"/>
                <w:color w:val="auto"/>
                <w:spacing w:val="0"/>
                <w:sz w:val="24"/>
                <w:szCs w:val="24"/>
                <w:highlight w:val="none"/>
              </w:rPr>
              <w:t>：见谈判文件第一章“采购公告/采购邀请书”</w:t>
            </w:r>
          </w:p>
          <w:p>
            <w:pPr>
              <w:pStyle w:val="15"/>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资格证明文件资料要求：</w:t>
            </w:r>
          </w:p>
          <w:tbl>
            <w:tblPr>
              <w:tblStyle w:val="19"/>
              <w:tblW w:w="7833" w:type="dxa"/>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40"/>
              <w:gridCol w:w="51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640"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5193"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a1投标函</w:t>
                  </w:r>
                </w:p>
              </w:tc>
              <w:tc>
                <w:tcPr>
                  <w:tcW w:w="5193" w:type="dxa"/>
                  <w:shd w:val="clear" w:color="auto" w:fill="auto"/>
                  <w:vAlign w:val="center"/>
                </w:tcPr>
                <w:p>
                  <w:pPr>
                    <w:rPr>
                      <w:rFonts w:hint="eastAsia" w:ascii="宋体" w:hAnsi="宋体" w:eastAsia="宋体" w:cs="宋体"/>
                      <w:i w:val="0"/>
                      <w:iCs w:val="0"/>
                      <w:caps w:val="0"/>
                      <w:color w:val="auto"/>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a2单位负责人授权书</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a3法人或者其他组织的营业执照等证明文件，自然人的身份证明</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a4财务状况报告</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a5依法缴纳税收的相关材料</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a6依法缴纳社会保障资金的相关材料</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a7具备履行合同所必需的设备和专业技术能力的材料</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a8参加政府采购活动前3年内在经营活动中没有重大违法记录的书面声明</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a9检察机关行贿犯罪档案查询结果告知函(若有)</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a10信用信息查询结果</w:t>
                  </w:r>
                </w:p>
              </w:tc>
              <w:tc>
                <w:tcPr>
                  <w:tcW w:w="5193" w:type="dxa"/>
                  <w:shd w:val="clear" w:color="auto" w:fill="auto"/>
                  <w:vAlign w:val="center"/>
                </w:tcPr>
                <w:p>
                  <w:pPr>
                    <w:rPr>
                      <w:rFonts w:hint="eastAsia" w:ascii="宋体" w:hAnsi="宋体" w:eastAsia="宋体" w:cs="宋体"/>
                      <w:i w:val="0"/>
                      <w:iCs w:val="0"/>
                      <w:caps w:val="0"/>
                      <w:color w:val="auto"/>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a11投标保证金</w:t>
                  </w:r>
                </w:p>
              </w:tc>
              <w:tc>
                <w:tcPr>
                  <w:tcW w:w="5193" w:type="dxa"/>
                  <w:shd w:val="clear" w:color="auto" w:fill="auto"/>
                  <w:vAlign w:val="center"/>
                </w:tcPr>
                <w:p>
                  <w:pPr>
                    <w:rPr>
                      <w:rFonts w:hint="eastAsia" w:ascii="宋体" w:hAnsi="宋体" w:eastAsia="宋体" w:cs="宋体"/>
                      <w:i w:val="0"/>
                      <w:iCs w:val="0"/>
                      <w:caps w:val="0"/>
                      <w:color w:val="auto"/>
                      <w:spacing w:val="0"/>
                      <w:sz w:val="24"/>
                      <w:szCs w:val="24"/>
                      <w:highlight w:val="none"/>
                    </w:rPr>
                  </w:pPr>
                </w:p>
              </w:tc>
            </w:tr>
          </w:tbl>
          <w:p>
            <w:pPr>
              <w:pStyle w:val="15"/>
              <w:keepNext w:val="0"/>
              <w:keepLines w:val="0"/>
              <w:widowControl/>
              <w:suppressLineNumbers w:val="0"/>
              <w:spacing w:before="0" w:beforeAutospacing="0" w:after="0" w:afterAutospacing="0" w:line="435" w:lineRule="atLeast"/>
              <w:ind w:left="0" w:right="0" w:firstLine="0"/>
              <w:rPr>
                <w:rFonts w:hint="eastAsia" w:ascii="宋体" w:hAnsi="宋体" w:eastAsia="宋体" w:cs="宋体"/>
                <w:i w:val="0"/>
                <w:iCs w:val="0"/>
                <w:caps w:val="0"/>
                <w:color w:val="auto"/>
                <w:spacing w:val="0"/>
                <w:sz w:val="24"/>
                <w:szCs w:val="24"/>
                <w:highlight w:val="none"/>
              </w:rPr>
            </w:pPr>
          </w:p>
          <w:p>
            <w:pPr>
              <w:pStyle w:val="15"/>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5"/>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特定资格条件：</w:t>
            </w:r>
          </w:p>
          <w:p>
            <w:pPr>
              <w:pStyle w:val="15"/>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Style w:val="23"/>
                <w:rFonts w:hint="eastAsia" w:ascii="宋体" w:hAnsi="宋体" w:eastAsia="宋体" w:cs="宋体"/>
                <w:i w:val="0"/>
                <w:iCs w:val="0"/>
                <w:caps w:val="0"/>
                <w:color w:val="auto"/>
                <w:spacing w:val="0"/>
                <w:sz w:val="24"/>
                <w:szCs w:val="24"/>
                <w:highlight w:val="none"/>
                <w:shd w:val="clear" w:fill="FFFFFF"/>
              </w:rPr>
              <w:t>包：1</w:t>
            </w:r>
          </w:p>
          <w:tbl>
            <w:tblPr>
              <w:tblStyle w:val="19"/>
              <w:tblW w:w="7850" w:type="dxa"/>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532"/>
              <w:gridCol w:w="43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3532"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4318"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532"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招标文件规定的其他资格证明文件（若有）</w:t>
                  </w:r>
                </w:p>
              </w:tc>
              <w:tc>
                <w:tcPr>
                  <w:tcW w:w="4318"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532"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具备履行合同所必需设备和专业技术能力专项证明材料（若有）</w:t>
                  </w:r>
                </w:p>
              </w:tc>
              <w:tc>
                <w:tcPr>
                  <w:tcW w:w="4318"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spacing w:line="75" w:lineRule="atLeast"/>
              <w:jc w:val="left"/>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是否接受联合体形式的响应谈判：</w:t>
            </w:r>
            <w:r>
              <w:rPr>
                <w:rFonts w:ascii="宋体" w:hAnsi="宋体" w:eastAsia="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3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响应文件有效期：</w:t>
            </w:r>
            <w:r>
              <w:rPr>
                <w:rFonts w:ascii="宋体" w:hAnsi="宋体" w:eastAsia="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提交谈判保证金：</w:t>
            </w:r>
          </w:p>
          <w:p>
            <w:pPr>
              <w:widowControl/>
              <w:spacing w:line="44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本项目谈判保证金为人民币</w:t>
            </w:r>
            <w:r>
              <w:rPr>
                <w:rFonts w:hint="eastAsia" w:ascii="宋体" w:hAnsi="宋体" w:eastAsia="宋体" w:cs="宋体"/>
                <w:color w:val="auto"/>
                <w:kern w:val="0"/>
                <w:sz w:val="24"/>
                <w:szCs w:val="24"/>
                <w:highlight w:val="none"/>
                <w:lang w:val="en-US" w:eastAsia="zh-CN"/>
              </w:rPr>
              <w:t>贰仟贰佰伍拾元</w:t>
            </w:r>
            <w:r>
              <w:rPr>
                <w:rFonts w:hint="eastAsia" w:ascii="宋体" w:hAnsi="宋体" w:eastAsia="宋体" w:cs="宋体"/>
                <w:color w:val="auto"/>
                <w:kern w:val="0"/>
                <w:sz w:val="24"/>
                <w:szCs w:val="24"/>
                <w:highlight w:val="none"/>
              </w:rPr>
              <w:t>整(¥</w:t>
            </w:r>
            <w:r>
              <w:rPr>
                <w:rFonts w:hint="eastAsia" w:ascii="宋体" w:hAnsi="宋体" w:eastAsia="宋体" w:cs="宋体"/>
                <w:color w:val="auto"/>
                <w:kern w:val="0"/>
                <w:sz w:val="24"/>
                <w:szCs w:val="24"/>
                <w:highlight w:val="none"/>
                <w:lang w:val="en-US" w:eastAsia="zh-CN"/>
              </w:rPr>
              <w:t>2250</w:t>
            </w:r>
            <w:r>
              <w:rPr>
                <w:rFonts w:hint="eastAsia" w:ascii="宋体" w:hAnsi="宋体" w:eastAsia="宋体" w:cs="宋体"/>
                <w:color w:val="auto"/>
                <w:kern w:val="0"/>
                <w:sz w:val="24"/>
                <w:szCs w:val="24"/>
                <w:highlight w:val="none"/>
              </w:rPr>
              <w:t>元)</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保证金必须以供应商银行账户公对公转账至（开户名—建融建设管理集团有限责任公司莆田咨询分公司，开户行—中国农业银行莆田市分行，帐号—13400201040007163),以款到账户为准，不接受汇票。供应商在缴纳保证金时必须以公司的账户缴纳，不得以供应商代表个人的名称缴纳。</w:t>
            </w:r>
          </w:p>
          <w:p>
            <w:pPr>
              <w:widowControl/>
              <w:spacing w:line="440" w:lineRule="exact"/>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保证金未按规定时间到账或提交谈判保证金的汇款人名称与投标供应商名称不一致的，其投标将被拒绝。注：谈判保证金转账时请注明所投项目的项目编号及合同包号。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谈判保证金退还的其它要求：</w:t>
            </w:r>
            <w:r>
              <w:rPr>
                <w:rFonts w:ascii="宋体" w:hAnsi="宋体" w:eastAsia="宋体" w:cs="宋体"/>
                <w:color w:val="auto"/>
                <w:kern w:val="0"/>
                <w:sz w:val="24"/>
                <w:szCs w:val="24"/>
                <w:highlight w:val="none"/>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响应文件的份数</w:t>
            </w:r>
          </w:p>
          <w:p>
            <w:pPr>
              <w:widowControl/>
              <w:wordWrap w:val="0"/>
              <w:spacing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（1）纸质响应文件 </w:t>
            </w:r>
          </w:p>
          <w:p>
            <w:pPr>
              <w:widowControl/>
              <w:wordWrap w:val="0"/>
              <w:spacing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①响应文件正本</w:t>
            </w:r>
            <w:r>
              <w:rPr>
                <w:rFonts w:hint="eastAsia" w:ascii="宋体" w:hAnsi="宋体" w:eastAsia="宋体" w:cs="宋体"/>
                <w:color w:val="auto"/>
                <w:kern w:val="0"/>
                <w:sz w:val="24"/>
                <w:szCs w:val="24"/>
                <w:highlight w:val="none"/>
                <w:u w:val="single"/>
              </w:rPr>
              <w:t>1</w:t>
            </w:r>
            <w:r>
              <w:rPr>
                <w:rFonts w:ascii="宋体" w:hAnsi="宋体" w:eastAsia="宋体" w:cs="宋体"/>
                <w:color w:val="auto"/>
                <w:kern w:val="0"/>
                <w:sz w:val="24"/>
                <w:szCs w:val="24"/>
                <w:highlight w:val="none"/>
              </w:rPr>
              <w:t>份、副本</w:t>
            </w:r>
            <w:r>
              <w:rPr>
                <w:rFonts w:hint="eastAsia" w:ascii="宋体" w:hAnsi="宋体" w:eastAsia="宋体" w:cs="宋体"/>
                <w:color w:val="auto"/>
                <w:kern w:val="0"/>
                <w:sz w:val="24"/>
                <w:szCs w:val="24"/>
                <w:highlight w:val="none"/>
                <w:u w:val="single"/>
              </w:rPr>
              <w:t>2</w:t>
            </w:r>
            <w:r>
              <w:rPr>
                <w:rFonts w:ascii="宋体" w:hAnsi="宋体" w:eastAsia="宋体" w:cs="宋体"/>
                <w:color w:val="auto"/>
                <w:kern w:val="0"/>
                <w:sz w:val="24"/>
                <w:szCs w:val="24"/>
                <w:highlight w:val="none"/>
              </w:rPr>
              <w:t>份。</w:t>
            </w:r>
          </w:p>
          <w:p>
            <w:pPr>
              <w:widowControl/>
              <w:wordWrap w:val="0"/>
              <w:spacing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②可读介质（光盘或U盘）</w:t>
            </w:r>
            <w:r>
              <w:rPr>
                <w:rFonts w:ascii="宋体" w:hAnsi="宋体" w:eastAsia="宋体" w:cs="宋体"/>
                <w:color w:val="auto"/>
                <w:kern w:val="0"/>
                <w:sz w:val="24"/>
                <w:szCs w:val="24"/>
                <w:highlight w:val="none"/>
                <w:u w:val="single"/>
              </w:rPr>
              <w:t>1</w:t>
            </w:r>
            <w:r>
              <w:rPr>
                <w:rFonts w:ascii="宋体" w:hAnsi="宋体" w:eastAsia="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14.4</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谈判过程中可能发生实质性变动的内容：</w:t>
            </w:r>
          </w:p>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40" w:lineRule="exact"/>
              <w:ind w:left="0" w:leftChars="0"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信息公告指定媒体（以下简称：“指定媒体”）：</w:t>
            </w:r>
          </w:p>
          <w:p>
            <w:pPr>
              <w:widowControl/>
              <w:spacing w:line="440" w:lineRule="exact"/>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（1）中国政府采购网</w:t>
            </w:r>
          </w:p>
          <w:p>
            <w:pPr>
              <w:widowControl/>
              <w:spacing w:line="440" w:lineRule="exact"/>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中国采购与招标网</w:t>
            </w:r>
          </w:p>
          <w:p>
            <w:pPr>
              <w:widowControl/>
              <w:spacing w:line="440" w:lineRule="exact"/>
              <w:ind w:left="0" w:leftChars="0" w:firstLine="0" w:firstLineChars="0"/>
              <w:rPr>
                <w:rFonts w:hint="eastAsia" w:eastAsiaTheme="minorEastAsia"/>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湄洲湾职业技术学院官网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本项目监督管理部门：</w:t>
            </w:r>
          </w:p>
          <w:p>
            <w:pPr>
              <w:widowControl/>
              <w:spacing w:line="75" w:lineRule="atLeas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24.1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履约保证金</w:t>
            </w:r>
            <w:r>
              <w:rPr>
                <w:rFonts w:hint="eastAsia" w:ascii="宋体" w:hAnsi="宋体" w:eastAsia="宋体" w:cs="宋体"/>
                <w:b/>
                <w:bCs w:val="0"/>
                <w:color w:val="auto"/>
                <w:sz w:val="24"/>
                <w:szCs w:val="24"/>
                <w:highlight w:val="none"/>
              </w:rPr>
              <w:t>：</w:t>
            </w:r>
          </w:p>
          <w:p>
            <w:pPr>
              <w:widowControl/>
              <w:spacing w:line="435" w:lineRule="atLeas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color w:val="auto"/>
                <w:kern w:val="0"/>
                <w:sz w:val="24"/>
                <w:szCs w:val="24"/>
                <w:highlight w:val="none"/>
              </w:rPr>
            </w:pPr>
            <w:r>
              <w:rPr>
                <w:rFonts w:hint="eastAsia"/>
                <w:color w:val="auto"/>
                <w:sz w:val="24"/>
                <w:szCs w:val="24"/>
                <w:highlight w:val="none"/>
              </w:rPr>
              <w:t>代理服务费</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numPr>
                <w:ilvl w:val="0"/>
                <w:numId w:val="0"/>
              </w:numPr>
              <w:wordWrap w:val="0"/>
              <w:spacing w:line="440" w:lineRule="exact"/>
              <w:ind w:leftChars="0" w:firstLine="720" w:firstLineChars="300"/>
              <w:jc w:val="left"/>
              <w:rPr>
                <w:rFonts w:ascii="宋体" w:hAnsi="宋体" w:eastAsia="宋体" w:cs="宋体"/>
                <w:color w:val="auto"/>
                <w:kern w:val="0"/>
                <w:sz w:val="24"/>
                <w:szCs w:val="24"/>
                <w:highlight w:val="none"/>
              </w:rPr>
            </w:pPr>
            <w:r>
              <w:rPr>
                <w:rFonts w:hint="eastAsia" w:ascii="宋体" w:hAnsi="宋体" w:cs="宋体"/>
                <w:color w:val="auto"/>
                <w:sz w:val="24"/>
                <w:highlight w:val="none"/>
                <w:shd w:val="clear" w:color="auto" w:fill="FFFFFF"/>
              </w:rPr>
              <w:t>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color w:val="auto"/>
                <w:kern w:val="0"/>
                <w:sz w:val="24"/>
                <w:szCs w:val="24"/>
                <w:highlight w:val="none"/>
              </w:rPr>
            </w:pP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460" w:lineRule="exact"/>
              <w:rPr>
                <w:rFonts w:hint="default"/>
                <w:b/>
                <w:bCs/>
                <w:color w:val="auto"/>
                <w:sz w:val="24"/>
                <w:szCs w:val="24"/>
                <w:highlight w:val="none"/>
                <w:lang w:val="en-US" w:eastAsia="zh-CN"/>
              </w:rPr>
            </w:pPr>
            <w:r>
              <w:rPr>
                <w:rFonts w:hint="eastAsia"/>
                <w:color w:val="auto"/>
                <w:sz w:val="24"/>
                <w:szCs w:val="24"/>
                <w:highlight w:val="none"/>
              </w:rPr>
              <w:t>评定成交的标准和方法：</w:t>
            </w:r>
          </w:p>
          <w:p>
            <w:pPr>
              <w:spacing w:line="460" w:lineRule="exact"/>
              <w:ind w:firstLine="475" w:firstLineChars="197"/>
              <w:rPr>
                <w:color w:val="auto"/>
                <w:sz w:val="24"/>
                <w:szCs w:val="24"/>
                <w:highlight w:val="none"/>
              </w:rPr>
            </w:pPr>
            <w:r>
              <w:rPr>
                <w:b/>
                <w:bCs/>
                <w:color w:val="auto"/>
                <w:sz w:val="24"/>
                <w:szCs w:val="24"/>
                <w:highlight w:val="none"/>
              </w:rPr>
              <w:t>谈判小组采用最低评审价法对提交最后报价的合格供应商的响应文件和最后报价进行评审，并推荐成交候选人。</w:t>
            </w:r>
          </w:p>
          <w:p>
            <w:pPr>
              <w:spacing w:line="460" w:lineRule="exact"/>
              <w:ind w:firstLine="480" w:firstLineChars="200"/>
              <w:rPr>
                <w:color w:val="auto"/>
                <w:sz w:val="24"/>
                <w:szCs w:val="24"/>
                <w:highlight w:val="none"/>
              </w:rPr>
            </w:pPr>
            <w:r>
              <w:rPr>
                <w:rFonts w:hint="eastAsia"/>
                <w:color w:val="auto"/>
                <w:sz w:val="24"/>
                <w:szCs w:val="24"/>
                <w:highlight w:val="none"/>
              </w:rPr>
              <w:t>报价分为两轮。第一轮报价为响应文件，第二轮为响应人现场报价，第二轮报价不能高于第一轮报价。如响应人放弃第二轮报价，则以该响应人第一轮报价作为最终报价。响应人无提供第一轮报价的作为无效投标。即在全部满足谈判文件实质性要求前提下，依据统一的价格要素评定最低报价，以提出最低报价的供应商作为成交候选人。价格相等的情况下，则</w:t>
            </w:r>
            <w:r>
              <w:rPr>
                <w:rFonts w:hint="eastAsia"/>
                <w:color w:val="auto"/>
                <w:sz w:val="24"/>
                <w:szCs w:val="24"/>
                <w:highlight w:val="none"/>
                <w:lang w:eastAsia="zh-CN"/>
              </w:rPr>
              <w:t>评标委员会通过现场随机抽取的方式确定成交供应商</w:t>
            </w:r>
            <w:r>
              <w:rPr>
                <w:rFonts w:hint="eastAsia"/>
                <w:color w:val="auto"/>
                <w:sz w:val="24"/>
                <w:szCs w:val="24"/>
                <w:highlight w:val="none"/>
              </w:rPr>
              <w:t>。</w:t>
            </w:r>
          </w:p>
          <w:p>
            <w:pPr>
              <w:widowControl/>
              <w:wordWrap w:val="0"/>
              <w:spacing w:line="440" w:lineRule="exact"/>
              <w:jc w:val="left"/>
              <w:rPr>
                <w:rFonts w:hint="eastAsia"/>
                <w:b/>
                <w:bCs/>
                <w:color w:val="auto"/>
                <w:sz w:val="24"/>
                <w:szCs w:val="24"/>
                <w:highlight w:val="none"/>
              </w:rPr>
            </w:pPr>
            <w:r>
              <w:rPr>
                <w:rFonts w:hint="eastAsia"/>
                <w:b/>
                <w:bCs/>
                <w:color w:val="auto"/>
                <w:sz w:val="24"/>
                <w:szCs w:val="24"/>
                <w:highlight w:val="none"/>
              </w:rPr>
              <w:t>注：供应商须带多份空白报价函加盖单位公章以备现场二次报价。</w:t>
            </w:r>
          </w:p>
          <w:p>
            <w:pPr>
              <w:pStyle w:val="15"/>
              <w:widowControl/>
              <w:shd w:val="clear" w:color="auto" w:fill="FFFFFF"/>
              <w:spacing w:beforeAutospacing="0" w:afterAutospacing="0" w:line="380" w:lineRule="exact"/>
              <w:ind w:firstLine="480"/>
              <w:rPr>
                <w:rFonts w:hint="eastAsia" w:ascii="Times New Roman" w:hAnsi="Times New Roman" w:eastAsia="宋体" w:cs="Times New Roman"/>
                <w:b/>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9" w:hRule="atLeast"/>
          <w:tblCellSpacing w:w="15" w:type="dxa"/>
        </w:trPr>
        <w:tc>
          <w:tcPr>
            <w:tcW w:w="517"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highlight w:val="none"/>
              </w:rPr>
            </w:pPr>
          </w:p>
        </w:tc>
        <w:tc>
          <w:tcPr>
            <w:tcW w:w="81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是否组织现场考察或召开开标前答疑会：否</w:t>
            </w:r>
            <w:r>
              <w:rPr>
                <w:rFonts w:ascii="宋体" w:hAnsi="宋体" w:eastAsia="宋体" w:cs="宋体"/>
                <w:color w:val="auto"/>
                <w:kern w:val="0"/>
                <w:sz w:val="24"/>
                <w:szCs w:val="24"/>
                <w:highlight w:val="none"/>
              </w:rPr>
              <w:t>。</w:t>
            </w:r>
          </w:p>
        </w:tc>
      </w:tr>
    </w:tbl>
    <w:p>
      <w:pPr>
        <w:widowControl/>
        <w:spacing w:before="75" w:after="75" w:line="435" w:lineRule="atLeast"/>
        <w:jc w:val="both"/>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05" w:lineRule="atLeast"/>
        <w:jc w:val="center"/>
        <w:rPr>
          <w:rFonts w:ascii="宋体" w:hAnsi="宋体" w:eastAsia="宋体" w:cs="宋体"/>
          <w:b/>
          <w:bCs/>
          <w:color w:val="auto"/>
          <w:kern w:val="0"/>
          <w:sz w:val="24"/>
          <w:szCs w:val="24"/>
          <w:highlight w:val="none"/>
        </w:rPr>
      </w:pP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一、谈判小组</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1.1采购人根据项目的特点依法组建谈判小组。</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1.2谈判小组由采购人代表和评审专家两部分（以下简称“评委”）共</w:t>
      </w:r>
      <w:r>
        <w:rPr>
          <w:rFonts w:hint="eastAsia" w:ascii="宋体" w:hAnsi="宋体" w:eastAsia="宋体" w:cs="宋体"/>
          <w:color w:val="auto"/>
          <w:kern w:val="0"/>
          <w:sz w:val="24"/>
          <w:szCs w:val="24"/>
          <w:highlight w:val="none"/>
          <w:u w:val="single"/>
        </w:rPr>
        <w:t>3</w:t>
      </w:r>
      <w:r>
        <w:rPr>
          <w:rFonts w:ascii="宋体" w:hAnsi="宋体" w:eastAsia="宋体" w:cs="宋体"/>
          <w:color w:val="auto"/>
          <w:kern w:val="0"/>
          <w:sz w:val="24"/>
          <w:szCs w:val="24"/>
          <w:highlight w:val="none"/>
        </w:rPr>
        <w:t>人组成，其中：采购人代表</w:t>
      </w:r>
      <w:r>
        <w:rPr>
          <w:rFonts w:ascii="宋体" w:hAnsi="宋体" w:eastAsia="宋体" w:cs="宋体"/>
          <w:color w:val="auto"/>
          <w:kern w:val="0"/>
          <w:sz w:val="24"/>
          <w:szCs w:val="24"/>
          <w:highlight w:val="none"/>
          <w:u w:val="single"/>
        </w:rPr>
        <w:t>1</w:t>
      </w:r>
      <w:r>
        <w:rPr>
          <w:rFonts w:ascii="宋体" w:hAnsi="宋体" w:eastAsia="宋体" w:cs="宋体"/>
          <w:color w:val="auto"/>
          <w:kern w:val="0"/>
          <w:sz w:val="24"/>
          <w:szCs w:val="24"/>
          <w:highlight w:val="none"/>
        </w:rPr>
        <w:t>人由采购人派出，评审专家</w:t>
      </w:r>
      <w:r>
        <w:rPr>
          <w:rFonts w:hint="eastAsia" w:ascii="宋体" w:hAnsi="宋体" w:eastAsia="宋体" w:cs="宋体"/>
          <w:color w:val="auto"/>
          <w:kern w:val="0"/>
          <w:sz w:val="24"/>
          <w:szCs w:val="24"/>
          <w:highlight w:val="none"/>
          <w:u w:val="single"/>
        </w:rPr>
        <w:t>2</w:t>
      </w:r>
      <w:r>
        <w:rPr>
          <w:rFonts w:ascii="宋体" w:hAnsi="宋体" w:eastAsia="宋体" w:cs="宋体"/>
          <w:color w:val="auto"/>
          <w:kern w:val="0"/>
          <w:sz w:val="24"/>
          <w:szCs w:val="24"/>
          <w:highlight w:val="none"/>
        </w:rPr>
        <w:t>人由福建省政府采购评审专家库产生。达到公开招标数额标准的货物或者服务采购项目，或者达到招标规模标准的政府采购工程，竞争性谈判小组应当由5人或以上单数组成。</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1.3谈判小组负责具体谈判和评审事务，并按照下列原则依法独立履行有关职责：</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1.3.1评审应保护国家利益、社会公共利益和各方当事人合法权益，提高采购效益，保证项目质量。</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1.3.2评审应遵循公平、公正、科学、严谨和择优原则。</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1.3.3评审的依据是谈判文件和响应文件，谈判文件中没有规定的评审标准不得作为评审依据。</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1.3.4谈判小组应按照谈判文件规定推荐成交候选供应商或根据采购人的授权确定成交供应商。</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1.3.5评审应遵守下列评审纪律：</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w:t>
      </w:r>
      <w:r>
        <w:rPr>
          <w:rFonts w:ascii="宋体" w:hAnsi="宋体" w:eastAsia="宋体" w:cs="宋体"/>
          <w:color w:val="auto"/>
          <w:kern w:val="0"/>
          <w:sz w:val="24"/>
          <w:szCs w:val="24"/>
          <w:highlight w:val="none"/>
        </w:rPr>
        <w:t>评审情况不得私自外泄，有关信息由采购人或其委托的代理机构统一对外发布。</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w:t>
      </w:r>
      <w:r>
        <w:rPr>
          <w:rFonts w:ascii="宋体" w:hAnsi="宋体" w:eastAsia="宋体" w:cs="宋体"/>
          <w:color w:val="auto"/>
          <w:kern w:val="0"/>
          <w:sz w:val="24"/>
          <w:szCs w:val="24"/>
          <w:highlight w:val="none"/>
        </w:rPr>
        <w:t>对采购人或供应商提供的要求保密的资料，不得摘记翻印和外传。</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w:t>
      </w:r>
      <w:r>
        <w:rPr>
          <w:rFonts w:ascii="宋体" w:hAnsi="宋体" w:eastAsia="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w:t>
      </w:r>
      <w:r>
        <w:rPr>
          <w:rFonts w:ascii="宋体" w:hAnsi="宋体" w:eastAsia="宋体" w:cs="宋体"/>
          <w:color w:val="auto"/>
          <w:kern w:val="0"/>
          <w:sz w:val="24"/>
          <w:szCs w:val="24"/>
          <w:highlight w:val="none"/>
        </w:rPr>
        <w:t>全体谈判小组成员应按照谈判文件规定进行评审，一切认定事项应查有实据且不得弄虚作假。</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w:t>
      </w:r>
      <w:r>
        <w:rPr>
          <w:rFonts w:ascii="宋体" w:hAnsi="宋体" w:eastAsia="宋体" w:cs="宋体"/>
          <w:color w:val="auto"/>
          <w:kern w:val="0"/>
          <w:sz w:val="24"/>
          <w:szCs w:val="24"/>
          <w:highlight w:val="none"/>
        </w:rPr>
        <w:t>评审中应充分发扬民主，推荐成交供应商候选人或根据采购人授权确定成交供应商后要服从评审报告。</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w:t>
      </w:r>
      <w:r>
        <w:rPr>
          <w:rFonts w:ascii="宋体" w:hAnsi="宋体" w:eastAsia="宋体" w:cs="宋体"/>
          <w:b/>
          <w:bCs/>
          <w:color w:val="auto"/>
          <w:kern w:val="0"/>
          <w:sz w:val="24"/>
          <w:szCs w:val="24"/>
          <w:highlight w:val="none"/>
        </w:rPr>
        <w:t>谈判程序</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2.1谈判程序按照谈判文件第二章第2节“竞争性谈判须知”第14条“谈判程序以及评定成交的标准”的相关条款规定执行。</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eastAsia="宋体" w:cs="宋体"/>
          <w:color w:val="auto"/>
          <w:kern w:val="0"/>
          <w:sz w:val="24"/>
          <w:szCs w:val="24"/>
          <w:highlight w:val="none"/>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highlight w:val="none"/>
        </w:rPr>
        <w:t>。</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2.3只有资格审查和实质性响应审查均合格且按规定提交最后报价的合格供应商才能参加评定成交的最后价格排序和成交候选人推荐。</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三、最低评审价法和成交候选人推荐</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3.1谈判小组将采用最低评审价法对提交最后报价的合格供应商的响应文件和最后报价进行评审，并推荐成交候选人。如果谈判项目有多个合同包，则按相应合同包分别进行，具体评审的标准和方法如下：</w:t>
      </w:r>
    </w:p>
    <w:p>
      <w:pPr>
        <w:widowControl/>
        <w:spacing w:line="405" w:lineRule="atLeast"/>
        <w:ind w:firstLine="46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3.1.1根据财政部及福建省财政厅等有关政府采购文件规定执行价格评审优惠政策，价格扣除规则如下：</w:t>
      </w:r>
    </w:p>
    <w:p>
      <w:pPr>
        <w:widowControl/>
        <w:spacing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包1: </w:t>
      </w:r>
    </w:p>
    <w:p>
      <w:pPr>
        <w:widowControl/>
        <w:autoSpaceDE w:val="0"/>
        <w:spacing w:before="100" w:beforeAutospacing="1" w:after="100" w:afterAutospacing="1"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（1）小型、微型企业产品： </w:t>
      </w:r>
      <w:r>
        <w:rPr>
          <w:rFonts w:hint="eastAsia" w:ascii="宋体" w:hAnsi="宋体" w:eastAsia="宋体" w:cs="宋体"/>
          <w:color w:val="auto"/>
          <w:kern w:val="0"/>
          <w:sz w:val="24"/>
          <w:szCs w:val="24"/>
          <w:highlight w:val="none"/>
          <w:lang w:val="en-US" w:eastAsia="zh-CN"/>
        </w:rPr>
        <w:t>本项目为专门面向小微企业，</w:t>
      </w:r>
      <w:r>
        <w:rPr>
          <w:rFonts w:ascii="宋体" w:hAnsi="宋体" w:eastAsia="宋体" w:cs="宋体"/>
          <w:kern w:val="0"/>
          <w:sz w:val="24"/>
          <w:szCs w:val="24"/>
          <w:lang w:val="en-US" w:eastAsia="zh-CN" w:bidi="ar"/>
        </w:rPr>
        <w:t>本合同包为</w:t>
      </w:r>
      <w:r>
        <w:rPr>
          <w:rFonts w:hint="eastAsia" w:ascii="宋体" w:hAnsi="宋体" w:eastAsia="宋体" w:cs="宋体"/>
          <w:kern w:val="0"/>
          <w:sz w:val="24"/>
          <w:szCs w:val="24"/>
          <w:lang w:val="en-US" w:eastAsia="zh-CN" w:bidi="ar"/>
        </w:rPr>
        <w:t>服务</w:t>
      </w:r>
      <w:r>
        <w:rPr>
          <w:rFonts w:ascii="宋体" w:hAnsi="宋体" w:eastAsia="宋体" w:cs="宋体"/>
          <w:kern w:val="0"/>
          <w:sz w:val="24"/>
          <w:szCs w:val="24"/>
          <w:lang w:val="en-US" w:eastAsia="zh-CN" w:bidi="ar"/>
        </w:rPr>
        <w:t>类采购项目，采购标的对应的中小企业划分标准所属行业为“</w:t>
      </w:r>
      <w:r>
        <w:rPr>
          <w:rFonts w:hint="eastAsia" w:ascii="宋体" w:hAnsi="宋体" w:eastAsia="宋体" w:cs="宋体"/>
          <w:kern w:val="0"/>
          <w:sz w:val="24"/>
          <w:szCs w:val="24"/>
          <w:lang w:val="en-US" w:eastAsia="zh-CN" w:bidi="ar"/>
        </w:rPr>
        <w:t>其他未列明行业</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w:t>
      </w:r>
      <w:r>
        <w:rPr>
          <w:rFonts w:ascii="宋体" w:hAnsi="宋体" w:eastAsia="宋体" w:cs="宋体"/>
          <w:color w:val="auto"/>
          <w:kern w:val="0"/>
          <w:sz w:val="24"/>
          <w:szCs w:val="24"/>
          <w:highlight w:val="none"/>
        </w:rPr>
        <w:t>1、</w:t>
      </w:r>
      <w:r>
        <w:rPr>
          <w:rFonts w:hint="eastAsia" w:ascii="宋体" w:hAnsi="宋体" w:cs="宋体"/>
          <w:color w:val="auto"/>
          <w:kern w:val="0"/>
          <w:sz w:val="24"/>
          <w:szCs w:val="24"/>
          <w:highlight w:val="none"/>
        </w:rPr>
        <w:t>评审时，对符合《政府采购促进中小企业发展管理办法》（财库﹝2020﹞46号）规定的小微企业报价给予价格扣除【货物和服务项目为</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%；工程项目为 3%。投标人须提供合格的中小企业声明函（格式详见第</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详见第</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hAnsi="宋体" w:eastAsia="宋体" w:cs="宋体"/>
          <w:color w:val="auto"/>
          <w:kern w:val="0"/>
          <w:sz w:val="24"/>
          <w:szCs w:val="24"/>
          <w:highlight w:val="none"/>
        </w:rPr>
        <w:t xml:space="preserve"> 。 </w:t>
      </w:r>
    </w:p>
    <w:p>
      <w:pPr>
        <w:widowControl/>
        <w:autoSpaceDE w:val="0"/>
        <w:spacing w:before="100" w:beforeAutospacing="1" w:after="100" w:afterAutospacing="1"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（2）优先类节能产品、环境标志产品：</w:t>
      </w:r>
      <w:r>
        <w:rPr>
          <w:rFonts w:hint="eastAsia" w:ascii="宋体" w:hAnsi="宋体" w:eastAsia="宋体" w:cs="宋体"/>
          <w:color w:val="auto"/>
          <w:sz w:val="24"/>
          <w:szCs w:val="24"/>
          <w:highlight w:val="none"/>
        </w:rPr>
        <w:t>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r>
        <w:rPr>
          <w:rFonts w:ascii="宋体" w:hAnsi="宋体" w:eastAsia="宋体" w:cs="宋体"/>
          <w:color w:val="auto"/>
          <w:kern w:val="0"/>
          <w:sz w:val="24"/>
          <w:szCs w:val="24"/>
          <w:highlight w:val="none"/>
        </w:rPr>
        <w:t xml:space="preserve"> 。 </w:t>
      </w:r>
    </w:p>
    <w:p>
      <w:pPr>
        <w:widowControl/>
        <w:spacing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c.其他：无。</w:t>
      </w:r>
    </w:p>
    <w:p>
      <w:pPr>
        <w:widowControl/>
        <w:spacing w:before="75" w:after="75" w:line="405" w:lineRule="atLeast"/>
        <w:ind w:firstLine="46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3.1.2合格供应商提交的最后报价按照上文3.1.1款规定的价格扣除规则计算后，得出的价格称为最后报价评审价。</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（1）谈判文件可以约定出现并列最低评审价情形时的优先顺序规则，具体规则为：无。</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（2）谈判文件未约定优先顺序规则时，则由谈判小组中的采购人代表从并列最低评审价名单中自行选择确定优先顺序</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（3）采购人代表放弃自行选择确定权利的，则通过随机抽取方式确定优先顺序。</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四、评审报告</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4.1谈判小组完成评审后，应当编写评审报告并提交给采购人。</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4.2评审报告应当包括以下主要内容：</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（一）邀请供应商参加采购活动的具体方式和相关情况，以及参加采购活动的供应商名单；</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（二）评审日期和地点，谈判小组成员名单；</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（三）评审情况记录和说明，包括对供应商的资格审查情况、供应商响应文件评审情况、谈判情况、报价情况等；</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（四）提出的成交候选人的名单及理由。</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五、其他规定</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5.1其他规定</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5.1.1评审应全程保密且不得透露给任一供应商或与评审工作无关的人员。</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5.1.2评审将进行全程实时录音录像，录音录像资料随采购文件一并存档。</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5.1.3若供应商有任何试图干扰具体评审事务，影响谈判小组独立履行职责的行为，其响应无效且不予退还谈判保证金。情节严重的，由财政部门列入不良行为记录。</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5.1.4根据采购项目的特点和需要，需要加以详细说明的其他谈判程序规定、要求等内容：</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w:t>
      </w:r>
    </w:p>
    <w:p>
      <w:pPr>
        <w:widowControl/>
        <w:spacing w:before="75" w:after="75" w:line="435" w:lineRule="atLeast"/>
        <w:jc w:val="left"/>
        <w:rPr>
          <w:rFonts w:ascii="宋体" w:hAnsi="宋体" w:eastAsia="宋体" w:cs="宋体"/>
          <w:color w:val="auto"/>
          <w:kern w:val="0"/>
          <w:sz w:val="24"/>
          <w:szCs w:val="24"/>
          <w:highlight w:val="none"/>
        </w:rPr>
      </w:pP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ascii="宋体" w:hAnsi="宋体" w:eastAsia="宋体" w:cs="宋体"/>
          <w:b/>
          <w:bCs/>
          <w:color w:val="auto"/>
          <w:kern w:val="0"/>
          <w:sz w:val="30"/>
          <w:szCs w:val="30"/>
          <w:highlight w:val="none"/>
        </w:rPr>
        <w:t>第2节  竞争性谈判须知</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一、总则</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1.适用范围：</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1.1适用于谈判文件载明项目的采购活动（以下简称：“本次采购活动”）。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2.定义及要求：</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2.1“采购标的”指谈判文件载明的需要采购的货物、服务、工程。</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2.2“采购人”指本次采购项目的买方、或业主方、或甲方，具体见谈判文件第一章；“采购代理机构”系指接受采购人委托，组织开展竞争性谈判采购活动的代理机构，具体见谈判文件第一章。</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2.3“潜在供应商”按照谈判文件第一章规定进行报名，且有意向参加本项目响应谈判的供应商。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2.4“供应商”指按照谈判文件第一章规定进行报名，且已经提交响应文件的法人或其他组织或自然人。只有适合自然人参与和承接的政府采购项目，供应商才可以是自然人。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3.合格的供应商：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3.1一般规定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eastAsia="宋体" w:cs="宋体"/>
          <w:b/>
          <w:bCs/>
          <w:color w:val="auto"/>
          <w:kern w:val="0"/>
          <w:sz w:val="24"/>
          <w:szCs w:val="24"/>
          <w:highlight w:val="none"/>
        </w:rPr>
        <w:t>。</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eastAsia="宋体" w:cs="宋体"/>
          <w:b/>
          <w:bCs/>
          <w:color w:val="auto"/>
          <w:kern w:val="0"/>
          <w:sz w:val="24"/>
          <w:szCs w:val="24"/>
          <w:highlight w:val="none"/>
        </w:rPr>
        <w:t>。</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3.2特别规定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3.2.1供应商的资格要求：详见竞争性谈判须知前附表第1项。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3.2.2是否接受联合体形式的响应谈判：详见竞争性谈判须知前附表第2项。若接受联合体形式且供应商为联合体，则联合体各方除了应遵守本章第3.1条规定外，还应遵守下列规定：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（1）联合体各方应提交联合体协议，联合体协议应符合谈判文件规定。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（2）联合体各方不得再单独参加或与其他供应商另外组成联合体参加同一合同项下的响应谈判。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4.参与竞争性谈判费用：</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4.1除法律法规或采购文件另有规定之外，供应商应自行承担其准备与参加竞争性谈判所涉及的一切费用。</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二、竞争性谈判文件</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5.竞争性谈判文件的组成：</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5.1竞争性谈判文件由下述部分组成：</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第二章 竞争性谈判须知</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5.2除上述内容以外，采购人、采购代理机构或者谈判小组在采购过程期间对谈判文件所作的澄清、修改或补充，均构成谈判文件的组成部分，对采购人和供应商具有约束力。</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6.竞争性谈判文件的澄清、补充或修改：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三、响应文件编制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7.应标要求</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ascii="宋体" w:hAnsi="宋体" w:eastAsia="宋体" w:cs="宋体"/>
          <w:b/>
          <w:bCs/>
          <w:color w:val="auto"/>
          <w:kern w:val="0"/>
          <w:sz w:val="24"/>
          <w:szCs w:val="24"/>
          <w:highlight w:val="none"/>
        </w:rPr>
        <w:t>否则其相应合同包的响应文件将被否决。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7.2供应商代表在同一个合同项下只能接受一个供应商的委托参加响应谈判，</w:t>
      </w:r>
      <w:r>
        <w:rPr>
          <w:rFonts w:ascii="宋体" w:hAnsi="宋体" w:eastAsia="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7.3供应商应仔细阅读谈判文件的所有内容和要求，按谈判文件的规定提供响应文件，并对其所提供的全部资料、承诺和声明的真实性、合法性和准确性负责。</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7.4除非竞争性谈判须知前附表另有规定外，供应商提供的响应文件应使用中文文本，若有不同文字文本，以中文文本为准。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7.6除非竞争性谈判须知前附表另有规定外，供应商承诺的报价应以人民币进行报价，合同实施结算时亦以人民币支付；所有计量均采用中华人民共和国法定计量单位。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（1）谈判响应声明</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（3）资格证明文件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（4）谈判保证金凭证</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（5）技术和商务偏离表</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（7）供应商提交符合政府采购政策的证明材料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9.1响应文件有效期见竞争性谈判须知前附表第3项，响应文件承诺的有效期不得少于谈判文件载明的有效期，</w:t>
      </w:r>
      <w:r>
        <w:rPr>
          <w:rFonts w:ascii="宋体" w:hAnsi="宋体" w:eastAsia="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10.谈判保证金：</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10.2谈判保证金为响应文件的重要组成部分之一。谈判保证金用于保护本次谈判活动免受供应商的违约或失信行为而引起的风险。未按规定提交谈判保证金的，</w:t>
      </w:r>
      <w:r>
        <w:rPr>
          <w:rFonts w:ascii="宋体" w:hAnsi="宋体" w:eastAsia="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10.3谈判保证金退还：</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10.3.2质疑或投诉涉及的供应商，若其谈判保证金尚未退还，则待质疑或投诉处理完毕后，且没有发生法律法规或者谈判文件规定的不予退还谈判保证金情形，则由采购人或采购代理机构给予及时退还。</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10.4如果供应商发生以下任何一种情况时，其谈判保证金将被不予退还：</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(3)除因不可抗力或谈判文件认可的情形以外，成交供应商不与采购人签订合同的；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(5)供应商在提交最后报价后要求退出谈判的；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(6)供应商假借以他人名义参加谈判或者以其他方式弄虚作假，骗取成交；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(7)国家法律法规以及谈判文件中规定的其他谈判保证金不予退还的情形。</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上述不予退还谈判保证金的情况不能抵偿给采购人或采购代理机构造成损失的，供应商还要承担赔偿责任。</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11.纸质响应文件基本编制要求：</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11.2响应文件应由供应商代表签字并加盖公章。供应商代表如果不是竞争性谈判须知中定义的“单位负责人”，则其响应文件中还必须提供“单位负责人授权书”。</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11.4供应商应提交证明其拟提供货物、服务或工程符合谈判文件要求的技术和商务响应文件，该文件可以是文字资料、图纸和数据，并对拟提供的货物、服务或工程的主要内容进行详细描述。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12.纸质响应文件的密封、标识、签署和提交（除谈判文件相应章节已有规定之外）</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12.1供应商应当将响应文件密封包装提交，并在外封套上标识项目名称、项目编号、供应商单位名称以及“于         之前（指首次响应文件递交截止日期及时间）不准启封响应文件”的字样</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由于供应商未按照要求对其提交的响应文件进行密封、标识、确认等，由此可能产生的后果（包括拒收、误放、遗漏或提前拆封等情形），将由供应商自行承担相应结果，采购人或采购代理机构不承担责任。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12.5</w:t>
      </w:r>
      <w:r>
        <w:rPr>
          <w:rFonts w:hint="eastAsia" w:ascii="宋体" w:hAnsi="宋体" w:eastAsia="宋体" w:cs="宋体"/>
          <w:color w:val="auto"/>
          <w:kern w:val="0"/>
          <w:sz w:val="24"/>
          <w:szCs w:val="24"/>
          <w:highlight w:val="none"/>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highlight w:val="none"/>
        </w:rPr>
        <w:t>，除采购任务取消情形外，采购人将依法重新组织采购或者采取其他方式采购。</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四、竞争性谈判</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13.评审和谈判基本准则</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13.1对所有供应商的评审和谈判，都采用相同的程序和标准。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13.2谈判及评审过程将严格按照谈判文件的要求和条件进行，谈判小组将根据供应商的响应文件，按谈判文件规定的谈判程序和评定成交标准进行评审和谈判，并推荐成交候选人。</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14.谈判程序以及评定成交标准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14.1采购人将根据项目的特点依法组建谈判小组。谈判小组将根据谈判文件规定的程序、评定成交标准等内容对供应商进行评审、谈判。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14.2.1供应商有下列情况之一者，其提交的响应文件将被视为未实质性响应谈判文件要求，谈判小组将否决其响应文件，按无效处理：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(2)响应文件未按谈判文件规定由供应商代表签字，或未按谈判文件规定加盖供应商单位公章的；或供应商代表未获得有效授权的；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(3)供应商未按谈判文件规定提交谈判保证金的；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(4)响应文件有效期不满足谈判文件要求的；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(5)响应内容与谈判采购内容及要求有重大偏离或保留的，限制了采购人的权利或者减少成交供应商合同项下的义务；（由于谈判项目本身特点，不能详细列明采购标的的技术、服务要求的除外）；</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(7)不符合谈判文件中规定的其它实质性条款（比如：报价超过了谈判文件规定的最高限价）。</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14.2.2其他情形</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   包：1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包一般情形 </w:t>
      </w:r>
      <w:r>
        <w:rPr>
          <w:rFonts w:ascii="宋体" w:hAnsi="宋体" w:eastAsia="宋体" w:cs="宋体"/>
          <w:color w:val="auto"/>
          <w:kern w:val="0"/>
          <w:sz w:val="24"/>
          <w:szCs w:val="24"/>
          <w:highlight w:val="none"/>
        </w:rPr>
        <w:br w:type="textWrapping"/>
      </w:r>
      <w:r>
        <w:rPr>
          <w:rFonts w:ascii="宋体" w:hAnsi="宋体" w:eastAsia="宋体" w:cs="宋体"/>
          <w:b/>
          <w:bCs/>
          <w:color w:val="auto"/>
          <w:kern w:val="0"/>
          <w:sz w:val="24"/>
          <w:szCs w:val="24"/>
          <w:highlight w:val="none"/>
        </w:rPr>
        <w:t>         无</w:t>
      </w:r>
    </w:p>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技术符合性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不符合</w:t>
            </w:r>
            <w:r>
              <w:rPr>
                <w:rFonts w:hint="eastAsia" w:ascii="宋体" w:hAnsi="宋体" w:eastAsia="宋体" w:cs="宋体"/>
                <w:color w:val="auto"/>
                <w:kern w:val="0"/>
                <w:sz w:val="24"/>
                <w:szCs w:val="24"/>
                <w:highlight w:val="none"/>
              </w:rPr>
              <w:t>谈判</w:t>
            </w:r>
            <w:r>
              <w:rPr>
                <w:rFonts w:ascii="宋体" w:hAnsi="宋体" w:eastAsia="宋体" w:cs="宋体"/>
                <w:color w:val="auto"/>
                <w:kern w:val="0"/>
                <w:sz w:val="24"/>
                <w:szCs w:val="24"/>
                <w:highlight w:val="none"/>
              </w:rPr>
              <w:t>文件中规定的实质性要求条款的视为无效投标。</w:t>
            </w:r>
          </w:p>
        </w:tc>
      </w:tr>
    </w:tbl>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商务符合性 </w:t>
      </w:r>
    </w:p>
    <w:tbl>
      <w:tblPr>
        <w:tblStyle w:val="19"/>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不符合</w:t>
            </w:r>
            <w:r>
              <w:rPr>
                <w:rFonts w:hint="eastAsia" w:ascii="宋体" w:hAnsi="宋体" w:eastAsia="宋体" w:cs="宋体"/>
                <w:color w:val="auto"/>
                <w:kern w:val="0"/>
                <w:sz w:val="24"/>
                <w:szCs w:val="24"/>
                <w:highlight w:val="none"/>
              </w:rPr>
              <w:t>谈判</w:t>
            </w:r>
            <w:r>
              <w:rPr>
                <w:rFonts w:ascii="宋体" w:hAnsi="宋体" w:eastAsia="宋体" w:cs="宋体"/>
                <w:color w:val="auto"/>
                <w:kern w:val="0"/>
                <w:sz w:val="24"/>
                <w:szCs w:val="24"/>
                <w:highlight w:val="none"/>
              </w:rPr>
              <w:t>文件中规定的实质性要求条款的视为无效投标。</w:t>
            </w:r>
          </w:p>
        </w:tc>
      </w:tr>
    </w:tbl>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附加符合性</w:t>
      </w:r>
      <w:r>
        <w:rPr>
          <w:rFonts w:ascii="宋体" w:hAnsi="宋体" w:eastAsia="宋体" w:cs="宋体"/>
          <w:color w:val="auto"/>
          <w:kern w:val="0"/>
          <w:sz w:val="24"/>
          <w:szCs w:val="24"/>
          <w:highlight w:val="none"/>
        </w:rPr>
        <w:br w:type="textWrapping"/>
      </w:r>
      <w:r>
        <w:rPr>
          <w:rFonts w:ascii="宋体" w:hAnsi="宋体" w:eastAsia="宋体" w:cs="宋体"/>
          <w:b/>
          <w:bCs/>
          <w:color w:val="auto"/>
          <w:kern w:val="0"/>
          <w:sz w:val="24"/>
          <w:szCs w:val="24"/>
          <w:highlight w:val="none"/>
        </w:rPr>
        <w:t>         无</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价格符合性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谈判小组决定供应商的响应性只根据响应文件本身的内容，而不寻求其他的外部证据。</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14.6谈判文件能够详细列明采购标的的技术、服务要求的，谈判结束后，谈判小组应当要求所有继续参加谈判的供应商在规定时间内提交最后报价。</w:t>
      </w:r>
      <w:r>
        <w:rPr>
          <w:rFonts w:hint="eastAsia" w:ascii="宋体" w:hAnsi="宋体" w:eastAsia="宋体" w:cs="宋体"/>
          <w:color w:val="auto"/>
          <w:kern w:val="0"/>
          <w:sz w:val="24"/>
          <w:szCs w:val="24"/>
          <w:highlight w:val="none"/>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highlight w:val="none"/>
        </w:rPr>
        <w:t>属于《政府采购非招标采购方式管理办法》等相关法律法规及财政部门颁布等规范性文件允许的两家供应商进行竞争性谈判采购情形，则提交最后报价的供应商可以为2家。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w:t>
      </w:r>
      <w:r>
        <w:rPr>
          <w:rFonts w:hint="eastAsia" w:ascii="宋体" w:hAnsi="宋体" w:eastAsia="宋体" w:cs="宋体"/>
          <w:color w:val="auto"/>
          <w:kern w:val="0"/>
          <w:sz w:val="24"/>
          <w:szCs w:val="24"/>
          <w:highlight w:val="none"/>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highlight w:val="none"/>
        </w:rPr>
        <w:t>属于《政府采购非招标采购方式管理办法》等相关法律法规及财政部门颁布</w:t>
      </w:r>
      <w:r>
        <w:rPr>
          <w:rFonts w:hint="eastAsia" w:ascii="宋体" w:hAnsi="宋体" w:eastAsia="宋体" w:cs="宋体"/>
          <w:color w:val="auto"/>
          <w:kern w:val="0"/>
          <w:sz w:val="24"/>
          <w:szCs w:val="24"/>
          <w:highlight w:val="none"/>
          <w:lang w:eastAsia="zh-CN"/>
        </w:rPr>
        <w:t>的</w:t>
      </w:r>
      <w:r>
        <w:rPr>
          <w:rFonts w:ascii="宋体" w:hAnsi="宋体" w:eastAsia="宋体" w:cs="宋体"/>
          <w:color w:val="auto"/>
          <w:kern w:val="0"/>
          <w:sz w:val="24"/>
          <w:szCs w:val="24"/>
          <w:highlight w:val="none"/>
        </w:rPr>
        <w:t>规范性文件允许的两家供应商进行竞争性谈判采购情形，则提交最后报价的供应商可以为2家。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14.9谈判小组将从质量和服务均能满足采购文件实质性响应要求的供应商中，按照评审价由低到高的顺序提出3名以上成交候选人，并编写评审报告。</w:t>
      </w:r>
      <w:r>
        <w:rPr>
          <w:rFonts w:hint="eastAsia" w:ascii="宋体" w:hAnsi="宋体" w:eastAsia="宋体" w:cs="宋体"/>
          <w:color w:val="auto"/>
          <w:kern w:val="0"/>
          <w:sz w:val="24"/>
          <w:szCs w:val="24"/>
          <w:highlight w:val="none"/>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highlight w:val="none"/>
        </w:rPr>
        <w:t>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14.10供应商提交的响应文件和资料将给予保密，但不退回（有关证件或证照的原件除外）。</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32"/>
          <w:szCs w:val="32"/>
          <w:highlight w:val="none"/>
        </w:rPr>
      </w:pPr>
      <w:r>
        <w:rPr>
          <w:rFonts w:ascii="宋体" w:hAnsi="宋体" w:eastAsia="宋体" w:cs="宋体"/>
          <w:b/>
          <w:bCs/>
          <w:color w:val="auto"/>
          <w:kern w:val="0"/>
          <w:sz w:val="32"/>
          <w:szCs w:val="32"/>
          <w:highlight w:val="none"/>
        </w:rPr>
        <w:t>五、合同授予</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15.1除不可抗力等因素外，合同将授予响应文件符合竞争性谈判文件要求，能够圆满地履行合同，且被谈判小组推</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荐为第一成交候选人的供应商。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16.1采购人委托代理机构组织竞争性谈判采购活动的，采购代理机构在评审结束后2个工作日内将评审报告送采购人确认。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17.成交通知:</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18.签订合同：</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18.1</w:t>
      </w:r>
      <w:r>
        <w:rPr>
          <w:rFonts w:ascii="宋体" w:hAnsi="宋体" w:eastAsia="宋体" w:cs="宋体"/>
          <w:b/>
          <w:bCs/>
          <w:color w:val="auto"/>
          <w:kern w:val="0"/>
          <w:sz w:val="24"/>
          <w:szCs w:val="24"/>
          <w:highlight w:val="none"/>
        </w:rPr>
        <w:t>采购人与成交供应商应当在成交通知书发出之日起30日内</w:t>
      </w:r>
      <w:r>
        <w:rPr>
          <w:rFonts w:ascii="宋体" w:hAnsi="宋体" w:eastAsia="宋体" w:cs="宋体"/>
          <w:color w:val="auto"/>
          <w:kern w:val="0"/>
          <w:sz w:val="24"/>
          <w:szCs w:val="24"/>
          <w:highlight w:val="none"/>
        </w:rPr>
        <w:t>，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18.2竞争性谈判文件、成交供应商的响应文件及其有关澄清承诺文件等，均为签订政府采购合同的依据和组成部分。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六、询问、质疑与投诉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19.询问</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20.质疑</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20.1质疑应在政府采购法及实施条例规定的时效内提出，并符合下列条件：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20.1.2质疑人应提交质疑函原件。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20.1.3质疑函应包括下列主要内容：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①</w:t>
      </w:r>
      <w:r>
        <w:rPr>
          <w:rFonts w:ascii="宋体" w:hAnsi="宋体" w:eastAsia="宋体" w:cs="宋体"/>
          <w:color w:val="auto"/>
          <w:kern w:val="0"/>
          <w:sz w:val="24"/>
          <w:szCs w:val="24"/>
          <w:highlight w:val="none"/>
        </w:rPr>
        <w:t>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②</w:t>
      </w:r>
      <w:r>
        <w:rPr>
          <w:rFonts w:ascii="宋体" w:hAnsi="宋体" w:eastAsia="宋体" w:cs="宋体"/>
          <w:color w:val="auto"/>
          <w:kern w:val="0"/>
          <w:sz w:val="24"/>
          <w:szCs w:val="24"/>
          <w:highlight w:val="none"/>
        </w:rPr>
        <w:t>所质疑项目的基本信息，至少包括：项目编号、项目名称等；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③</w:t>
      </w:r>
      <w:r>
        <w:rPr>
          <w:rFonts w:ascii="宋体" w:hAnsi="宋体" w:eastAsia="宋体" w:cs="宋体"/>
          <w:color w:val="auto"/>
          <w:kern w:val="0"/>
          <w:sz w:val="24"/>
          <w:szCs w:val="24"/>
          <w:highlight w:val="none"/>
        </w:rPr>
        <w:t>所质疑的具体事项（以下简称：“质疑事项”）；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w:t>
      </w:r>
      <w:r>
        <w:rPr>
          <w:rFonts w:ascii="宋体" w:hAnsi="宋体" w:eastAsia="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w:t>
      </w:r>
      <w:r>
        <w:rPr>
          <w:rFonts w:ascii="宋体" w:hAnsi="宋体" w:eastAsia="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⑥</w:t>
      </w:r>
      <w:r>
        <w:rPr>
          <w:rFonts w:ascii="宋体" w:hAnsi="宋体" w:eastAsia="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20.2对不符合前文第20.1条规定的质疑，采购人或采购代理机构将按照下列规定进行处理：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20.2.1超过质疑时效提交的或者质疑人不是直接参与所质疑项目采购活动的供应商，书面告知质疑人其质疑不成立的原因和理由。</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20.3对符合前文第20.1条规定的质疑，采购人或采购代理机构将按照政府采购法及实施条例的有关规定进行答复。</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21.投诉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21.1若对质疑答复不满意或质疑答复未在答复期限内作出，质疑人可在答复期限届满之日起15个工作日内向谈判文件中载明的监督管理部门投诉。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21.1投诉应有明确的请求和必要的证明材料，投诉的事项不得超出已质疑事项的范围。</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七、有关信息公告和监督部门</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22.政府采购信息公告媒体</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22.2信息公告指定媒体：详见竞争性谈判须知前附表第8项。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23.监督管理部门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23.1谈判采购活动的监督管理部门详见竞争性谈判须知前附表第9项。</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24.履约保证金</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24.2谈判文件要求在合同签订前提交履约保证金，如果成交供应商无故拖延或者拒不提交履约保证金的，则视为成交供应商拒绝与采购人签订合同，该成交供应商将承担违法行为的法律责任。</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25.其他新增内容：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根据采购项目特点或政策需要补充的其他新增内容详见竞争性谈判须知前附表第11项。</w:t>
      </w: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widowControl/>
        <w:spacing w:before="75" w:after="75"/>
        <w:jc w:val="both"/>
        <w:rPr>
          <w:rFonts w:ascii="宋体" w:hAnsi="宋体" w:eastAsia="宋体" w:cs="宋体"/>
          <w:b/>
          <w:bCs/>
          <w:color w:val="auto"/>
          <w:kern w:val="0"/>
          <w:sz w:val="24"/>
          <w:szCs w:val="24"/>
          <w:highlight w:val="none"/>
        </w:rPr>
      </w:pP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widowControl/>
        <w:spacing w:before="75" w:after="75"/>
        <w:jc w:val="center"/>
        <w:rPr>
          <w:rFonts w:ascii="宋体" w:hAnsi="宋体" w:eastAsia="宋体" w:cs="宋体"/>
          <w:color w:val="auto"/>
          <w:kern w:val="0"/>
          <w:sz w:val="28"/>
          <w:szCs w:val="28"/>
          <w:highlight w:val="none"/>
        </w:rPr>
      </w:pPr>
      <w:r>
        <w:rPr>
          <w:rFonts w:ascii="宋体" w:hAnsi="宋体" w:eastAsia="宋体" w:cs="宋体"/>
          <w:b/>
          <w:bCs/>
          <w:color w:val="auto"/>
          <w:kern w:val="0"/>
          <w:sz w:val="30"/>
          <w:szCs w:val="30"/>
          <w:highlight w:val="none"/>
        </w:rPr>
        <w:t>第三章  采购内容及要求</w:t>
      </w:r>
    </w:p>
    <w:p>
      <w:pPr>
        <w:pStyle w:val="15"/>
        <w:widowControl/>
        <w:spacing w:before="75" w:after="75"/>
        <w:rPr>
          <w:b/>
          <w:bCs/>
          <w:color w:val="auto"/>
          <w:highlight w:val="none"/>
        </w:rPr>
      </w:pPr>
      <w:r>
        <w:rPr>
          <w:b/>
          <w:bCs/>
          <w:color w:val="auto"/>
          <w:highlight w:val="none"/>
        </w:rPr>
        <w:t>一、项目概况（采购标的）</w:t>
      </w:r>
    </w:p>
    <w:p>
      <w:pPr>
        <w:pStyle w:val="15"/>
        <w:keepNext w:val="0"/>
        <w:keepLines w:val="0"/>
        <w:pageBreakBefore w:val="0"/>
        <w:widowControl/>
        <w:numPr>
          <w:ilvl w:val="0"/>
          <w:numId w:val="3"/>
        </w:numPr>
        <w:kinsoku/>
        <w:wordWrap/>
        <w:overflowPunct/>
        <w:topLinePunct w:val="0"/>
        <w:autoSpaceDE/>
        <w:autoSpaceDN/>
        <w:bidi w:val="0"/>
        <w:adjustRightInd/>
        <w:snapToGrid/>
        <w:spacing w:before="20" w:after="157" w:afterLines="50" w:line="440" w:lineRule="exact"/>
        <w:textAlignment w:val="auto"/>
        <w:rPr>
          <w:rStyle w:val="23"/>
          <w:rFonts w:ascii="宋体" w:hAnsi="宋体" w:cs="宋体"/>
          <w:color w:val="auto"/>
          <w:highlight w:val="none"/>
        </w:rPr>
      </w:pPr>
      <w:r>
        <w:rPr>
          <w:rFonts w:hint="eastAsia" w:ascii="宋体" w:hAnsi="宋体" w:cs="宋体"/>
          <w:b/>
          <w:bCs/>
          <w:color w:val="auto"/>
          <w:highlight w:val="none"/>
        </w:rPr>
        <w:t>技术和服务要求</w:t>
      </w:r>
      <w:r>
        <w:rPr>
          <w:rStyle w:val="23"/>
          <w:rFonts w:hint="eastAsia" w:ascii="宋体" w:hAnsi="宋体" w:cs="宋体"/>
          <w:bCs/>
          <w:color w:val="auto"/>
          <w:highlight w:val="none"/>
        </w:rPr>
        <w:t>（</w:t>
      </w:r>
      <w:r>
        <w:rPr>
          <w:rStyle w:val="23"/>
          <w:rFonts w:hint="eastAsia" w:ascii="宋体" w:hAnsi="宋体" w:cs="宋体"/>
          <w:color w:val="auto"/>
          <w:highlight w:val="none"/>
        </w:rPr>
        <w:t>以“★”标示的内容为不允许负偏离的实质性要求）</w:t>
      </w:r>
    </w:p>
    <w:p>
      <w:pPr>
        <w:pStyle w:val="25"/>
        <w:keepNext w:val="0"/>
        <w:keepLines w:val="0"/>
        <w:pageBreakBefore w:val="0"/>
        <w:widowControl w:val="0"/>
        <w:numPr>
          <w:ilvl w:val="0"/>
          <w:numId w:val="0"/>
        </w:numPr>
        <w:kinsoku/>
        <w:wordWrap/>
        <w:overflowPunct w:val="0"/>
        <w:topLinePunct w:val="0"/>
        <w:autoSpaceDE w:val="0"/>
        <w:autoSpaceDN w:val="0"/>
        <w:bidi w:val="0"/>
        <w:adjustRightInd w:val="0"/>
        <w:snapToGrid/>
        <w:spacing w:line="400" w:lineRule="exact"/>
        <w:ind w:left="0"/>
        <w:jc w:val="both"/>
        <w:textAlignment w:val="baseline"/>
        <w:rPr>
          <w:rFonts w:hint="default" w:ascii="宋体" w:hAnsi="宋体" w:eastAsia="宋体" w:cs="宋体"/>
          <w:b/>
          <w:bCs/>
          <w:sz w:val="24"/>
          <w:szCs w:val="24"/>
          <w:lang w:val="en-US" w:eastAsia="zh-CN"/>
        </w:rPr>
      </w:pPr>
      <w:bookmarkStart w:id="1" w:name="_Toc21637"/>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服务</w:t>
      </w:r>
      <w:r>
        <w:rPr>
          <w:rFonts w:hint="eastAsia" w:ascii="宋体" w:hAnsi="宋体" w:eastAsia="宋体" w:cs="宋体"/>
          <w:b/>
          <w:bCs/>
          <w:sz w:val="24"/>
          <w:szCs w:val="24"/>
          <w:lang w:val="en-US" w:eastAsia="zh-CN"/>
        </w:rPr>
        <w:t>对象</w:t>
      </w:r>
    </w:p>
    <w:p>
      <w:pPr>
        <w:keepNext w:val="0"/>
        <w:keepLines w:val="0"/>
        <w:pageBreakBefore w:val="0"/>
        <w:widowControl w:val="0"/>
        <w:kinsoku/>
        <w:wordWrap/>
        <w:topLinePunct w:val="0"/>
        <w:bidi w:val="0"/>
        <w:snapToGrid w:val="0"/>
        <w:spacing w:line="400" w:lineRule="exact"/>
        <w:ind w:left="0" w:firstLine="480" w:firstLineChars="200"/>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1.</w:t>
      </w:r>
      <w:r>
        <w:rPr>
          <w:rFonts w:hint="eastAsia" w:ascii="宋体" w:hAnsi="宋体" w:cs="宋体"/>
          <w:b w:val="0"/>
          <w:i w:val="0"/>
          <w:caps w:val="0"/>
          <w:color w:val="auto"/>
          <w:spacing w:val="0"/>
          <w:w w:val="100"/>
          <w:kern w:val="2"/>
          <w:sz w:val="24"/>
          <w:szCs w:val="24"/>
          <w:highlight w:val="none"/>
          <w:lang w:val="en-US" w:eastAsia="zh-CN" w:bidi="ar-SA"/>
        </w:rPr>
        <w:t>服务</w:t>
      </w:r>
      <w:r>
        <w:rPr>
          <w:rFonts w:hint="eastAsia" w:ascii="宋体" w:hAnsi="宋体" w:eastAsia="宋体" w:cs="宋体"/>
          <w:b w:val="0"/>
          <w:i w:val="0"/>
          <w:caps w:val="0"/>
          <w:color w:val="auto"/>
          <w:spacing w:val="0"/>
          <w:w w:val="100"/>
          <w:kern w:val="2"/>
          <w:sz w:val="24"/>
          <w:szCs w:val="24"/>
          <w:highlight w:val="none"/>
          <w:lang w:val="en-US" w:eastAsia="zh-CN" w:bidi="ar-SA"/>
        </w:rPr>
        <w:t>对象为2021—2022学年担任中职或五年制高职前三年级的班主任，且实际带班达3学年以上（不含3学年），共计60人。</w:t>
      </w:r>
    </w:p>
    <w:p>
      <w:pPr>
        <w:pStyle w:val="25"/>
        <w:keepNext w:val="0"/>
        <w:keepLines w:val="0"/>
        <w:pageBreakBefore w:val="0"/>
        <w:widowControl w:val="0"/>
        <w:kinsoku/>
        <w:wordWrap/>
        <w:topLinePunct w:val="0"/>
        <w:bidi w:val="0"/>
        <w:snapToGrid w:val="0"/>
        <w:spacing w:line="400" w:lineRule="exact"/>
        <w:ind w:left="0" w:firstLine="480" w:firstLineChars="200"/>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2.除上述规定外，其他参训对象为现任班主任或担任一年及以上班主任。</w:t>
      </w:r>
    </w:p>
    <w:p>
      <w:pPr>
        <w:pStyle w:val="25"/>
        <w:keepNext w:val="0"/>
        <w:keepLines w:val="0"/>
        <w:pageBreakBefore w:val="0"/>
        <w:widowControl w:val="0"/>
        <w:numPr>
          <w:ilvl w:val="0"/>
          <w:numId w:val="0"/>
        </w:numPr>
        <w:kinsoku/>
        <w:wordWrap/>
        <w:overflowPunct w:val="0"/>
        <w:topLinePunct w:val="0"/>
        <w:autoSpaceDE w:val="0"/>
        <w:autoSpaceDN w:val="0"/>
        <w:bidi w:val="0"/>
        <w:adjustRightInd w:val="0"/>
        <w:snapToGrid/>
        <w:spacing w:line="400" w:lineRule="exact"/>
        <w:ind w:left="0"/>
        <w:jc w:val="both"/>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（二）服务方式</w:t>
      </w:r>
    </w:p>
    <w:p>
      <w:pPr>
        <w:pStyle w:val="25"/>
        <w:keepLines w:val="0"/>
        <w:pageBreakBefore w:val="0"/>
        <w:widowControl w:val="0"/>
        <w:kinsoku/>
        <w:wordWrap/>
        <w:topLinePunct w:val="0"/>
        <w:bidi w:val="0"/>
        <w:spacing w:line="400" w:lineRule="exact"/>
        <w:ind w:left="0" w:firstLine="480" w:firstLineChars="200"/>
        <w:rPr>
          <w:rFonts w:hint="eastAsia" w:ascii="宋体" w:hAnsi="宋体" w:eastAsia="宋体" w:cs="仿宋"/>
          <w:color w:val="000000"/>
          <w:kern w:val="0"/>
          <w:sz w:val="24"/>
          <w:szCs w:val="24"/>
          <w:lang w:val="en-US" w:eastAsia="zh-CN" w:bidi="ar-SA"/>
        </w:rPr>
      </w:pPr>
      <w:r>
        <w:rPr>
          <w:rFonts w:hint="eastAsia" w:ascii="宋体" w:hAnsi="宋体" w:cs="仿宋"/>
          <w:color w:val="000000"/>
          <w:kern w:val="0"/>
          <w:sz w:val="24"/>
          <w:szCs w:val="24"/>
          <w:lang w:val="en-US" w:eastAsia="zh-CN" w:bidi="ar-SA"/>
        </w:rPr>
        <w:t>辅导</w:t>
      </w:r>
      <w:r>
        <w:rPr>
          <w:rFonts w:hint="eastAsia" w:ascii="宋体" w:hAnsi="宋体" w:eastAsia="宋体" w:cs="仿宋"/>
          <w:color w:val="000000"/>
          <w:kern w:val="0"/>
          <w:sz w:val="24"/>
          <w:szCs w:val="24"/>
          <w:lang w:val="en-US" w:eastAsia="zh-CN" w:bidi="ar-SA"/>
        </w:rPr>
        <w:t>方式坚持专家引领、同伴互助、赛训一体，主要采用“实战指导＋模拟训练”相结合的方式。</w:t>
      </w:r>
    </w:p>
    <w:p>
      <w:pPr>
        <w:pStyle w:val="25"/>
        <w:keepNext w:val="0"/>
        <w:keepLines w:val="0"/>
        <w:pageBreakBefore w:val="0"/>
        <w:widowControl w:val="0"/>
        <w:numPr>
          <w:ilvl w:val="0"/>
          <w:numId w:val="4"/>
        </w:numPr>
        <w:kinsoku/>
        <w:wordWrap/>
        <w:overflowPunct w:val="0"/>
        <w:topLinePunct w:val="0"/>
        <w:autoSpaceDE w:val="0"/>
        <w:autoSpaceDN w:val="0"/>
        <w:bidi w:val="0"/>
        <w:adjustRightInd w:val="0"/>
        <w:snapToGrid/>
        <w:spacing w:line="400" w:lineRule="exact"/>
        <w:ind w:left="0" w:leftChars="0" w:firstLineChars="0"/>
        <w:jc w:val="both"/>
        <w:textAlignment w:val="baseline"/>
        <w:rPr>
          <w:rFonts w:hint="eastAsia" w:ascii="宋体" w:hAnsi="宋体" w:eastAsia="宋体" w:cs="宋体"/>
          <w:b/>
          <w:bCs/>
          <w:sz w:val="24"/>
          <w:szCs w:val="24"/>
          <w:lang w:val="en-US" w:eastAsia="zh-CN"/>
        </w:rPr>
      </w:pPr>
      <w:bookmarkStart w:id="2" w:name="_Toc24009"/>
      <w:r>
        <w:rPr>
          <w:rFonts w:hint="eastAsia" w:ascii="宋体" w:hAnsi="宋体" w:eastAsia="宋体" w:cs="宋体"/>
          <w:b/>
          <w:bCs/>
          <w:sz w:val="24"/>
          <w:szCs w:val="24"/>
          <w:lang w:val="en-US" w:eastAsia="zh-CN"/>
        </w:rPr>
        <w:t>服务内容</w:t>
      </w:r>
      <w:bookmarkEnd w:id="2"/>
    </w:p>
    <w:tbl>
      <w:tblPr>
        <w:tblStyle w:val="19"/>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37"/>
        <w:gridCol w:w="1883"/>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eastAsia="宋体" w:cs="宋体"/>
                <w:b/>
                <w:sz w:val="24"/>
                <w:lang w:eastAsia="zh-CN"/>
              </w:rPr>
              <w:t>序号</w:t>
            </w:r>
          </w:p>
        </w:tc>
        <w:tc>
          <w:tcPr>
            <w:tcW w:w="2737"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cs="宋体"/>
                <w:b/>
                <w:sz w:val="24"/>
                <w:lang w:val="en-US" w:eastAsia="zh-CN"/>
              </w:rPr>
              <w:t>类型</w:t>
            </w:r>
          </w:p>
        </w:tc>
        <w:tc>
          <w:tcPr>
            <w:tcW w:w="1883"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eastAsia="宋体" w:cs="宋体"/>
                <w:b/>
                <w:sz w:val="24"/>
                <w:lang w:eastAsia="zh-CN"/>
              </w:rPr>
              <w:t>服务项目</w:t>
            </w:r>
          </w:p>
        </w:tc>
        <w:tc>
          <w:tcPr>
            <w:tcW w:w="3472"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0" w:type="dxa"/>
            <w:vMerge w:val="restart"/>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c>
          <w:tcPr>
            <w:tcW w:w="2737" w:type="dxa"/>
            <w:vMerge w:val="restart"/>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cs="宋体"/>
                <w:sz w:val="24"/>
                <w:lang w:val="en-US" w:eastAsia="zh-CN"/>
              </w:rPr>
            </w:pPr>
          </w:p>
          <w:p>
            <w:pPr>
              <w:keepNext w:val="0"/>
              <w:keepLines w:val="0"/>
              <w:pageBreakBefore w:val="0"/>
              <w:widowControl w:val="0"/>
              <w:kinsoku/>
              <w:wordWrap/>
              <w:topLinePunct w:val="0"/>
              <w:bidi w:val="0"/>
              <w:spacing w:line="400" w:lineRule="exact"/>
              <w:ind w:left="0"/>
              <w:jc w:val="center"/>
              <w:rPr>
                <w:rFonts w:hint="eastAsia" w:ascii="宋体" w:hAnsi="宋体" w:cs="宋体"/>
                <w:sz w:val="24"/>
                <w:lang w:val="en-US" w:eastAsia="zh-CN"/>
              </w:rPr>
            </w:pPr>
            <w:r>
              <w:rPr>
                <w:rFonts w:hint="eastAsia" w:ascii="宋体" w:hAnsi="宋体" w:cs="宋体"/>
                <w:sz w:val="24"/>
                <w:lang w:val="en-US" w:eastAsia="zh-CN"/>
              </w:rPr>
              <w:t>2022年</w:t>
            </w:r>
            <w:r>
              <w:rPr>
                <w:rFonts w:hint="eastAsia" w:ascii="宋体" w:hAnsi="宋体" w:eastAsia="宋体" w:cs="宋体"/>
                <w:sz w:val="24"/>
                <w:lang w:val="en-US" w:eastAsia="zh-CN"/>
              </w:rPr>
              <w:t>莆田市中等职业学校班主任业务能力提升服务</w:t>
            </w:r>
          </w:p>
          <w:p>
            <w:pPr>
              <w:keepNext w:val="0"/>
              <w:keepLines w:val="0"/>
              <w:pageBreakBefore w:val="0"/>
              <w:widowControl w:val="0"/>
              <w:kinsoku/>
              <w:wordWrap/>
              <w:topLinePunct w:val="0"/>
              <w:bidi w:val="0"/>
              <w:spacing w:line="400" w:lineRule="exact"/>
              <w:ind w:left="0"/>
              <w:jc w:val="center"/>
              <w:rPr>
                <w:rFonts w:hint="eastAsia" w:ascii="宋体" w:hAnsi="宋体" w:eastAsia="宋体" w:cs="宋体"/>
                <w:kern w:val="0"/>
                <w:sz w:val="24"/>
                <w:lang w:eastAsia="zh-CN"/>
              </w:rPr>
            </w:pPr>
          </w:p>
        </w:tc>
        <w:tc>
          <w:tcPr>
            <w:tcW w:w="1883"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cs="宋体"/>
                <w:sz w:val="24"/>
                <w:highlight w:val="yellow"/>
                <w:lang w:val="en-US" w:eastAsia="zh-CN"/>
              </w:rPr>
            </w:pPr>
            <w:r>
              <w:rPr>
                <w:rFonts w:hint="eastAsia" w:ascii="宋体" w:hAnsi="宋体" w:cs="宋体"/>
                <w:bCs/>
                <w:sz w:val="24"/>
                <w:highlight w:val="none"/>
                <w:lang w:val="en-US" w:eastAsia="zh-CN"/>
              </w:rPr>
              <w:t>专家讲座</w:t>
            </w:r>
          </w:p>
        </w:tc>
        <w:tc>
          <w:tcPr>
            <w:tcW w:w="3472" w:type="dxa"/>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eastAsia="宋体" w:cs="宋体"/>
                <w:bCs/>
                <w:sz w:val="24"/>
                <w:lang w:val="en-US" w:eastAsia="zh-CN"/>
              </w:rPr>
            </w:pPr>
            <w:r>
              <w:rPr>
                <w:rFonts w:hint="eastAsia" w:ascii="宋体" w:hAnsi="宋体" w:cs="宋体"/>
                <w:bCs/>
                <w:sz w:val="24"/>
                <w:lang w:val="en-US" w:eastAsia="zh-CN"/>
              </w:rPr>
              <w:t>合计辅导天数不少于4天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80" w:type="dxa"/>
            <w:vMerge w:val="continue"/>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cs="宋体"/>
                <w:kern w:val="0"/>
                <w:sz w:val="24"/>
                <w:lang w:val="en-US" w:eastAsia="zh-CN"/>
              </w:rPr>
            </w:pPr>
          </w:p>
        </w:tc>
        <w:tc>
          <w:tcPr>
            <w:tcW w:w="2737" w:type="dxa"/>
            <w:vMerge w:val="continue"/>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cs="宋体"/>
                <w:sz w:val="24"/>
                <w:lang w:eastAsia="zh-CN"/>
              </w:rPr>
            </w:pPr>
          </w:p>
        </w:tc>
        <w:tc>
          <w:tcPr>
            <w:tcW w:w="1883"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cs="宋体"/>
                <w:sz w:val="24"/>
                <w:highlight w:val="none"/>
                <w:lang w:val="en-US" w:eastAsia="zh-CN"/>
              </w:rPr>
            </w:pPr>
            <w:r>
              <w:rPr>
                <w:rFonts w:hint="eastAsia" w:ascii="宋体" w:hAnsi="宋体" w:cs="宋体"/>
                <w:sz w:val="24"/>
                <w:highlight w:val="none"/>
              </w:rPr>
              <w:t>模拟</w:t>
            </w:r>
            <w:r>
              <w:rPr>
                <w:rFonts w:hint="eastAsia" w:ascii="宋体" w:hAnsi="宋体" w:cs="宋体"/>
                <w:sz w:val="24"/>
                <w:highlight w:val="none"/>
                <w:lang w:eastAsia="zh-CN"/>
              </w:rPr>
              <w:t>省赛</w:t>
            </w:r>
            <w:r>
              <w:rPr>
                <w:rFonts w:hint="eastAsia" w:ascii="宋体" w:hAnsi="宋体" w:cs="宋体"/>
                <w:sz w:val="24"/>
                <w:highlight w:val="none"/>
                <w:lang w:val="en-US" w:eastAsia="zh-CN"/>
              </w:rPr>
              <w:t>决赛现场答辩辅导</w:t>
            </w:r>
          </w:p>
        </w:tc>
        <w:tc>
          <w:tcPr>
            <w:tcW w:w="3472" w:type="dxa"/>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cs="宋体"/>
                <w:bCs/>
                <w:sz w:val="24"/>
                <w:lang w:val="en-US" w:eastAsia="zh-CN"/>
              </w:rPr>
            </w:pPr>
            <w:r>
              <w:rPr>
                <w:rFonts w:hint="eastAsia" w:ascii="宋体" w:hAnsi="宋体" w:cs="宋体"/>
                <w:bCs/>
                <w:sz w:val="24"/>
                <w:lang w:val="en-US" w:eastAsia="zh-CN"/>
              </w:rPr>
              <w:t>合计辅导天数不少于2天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c>
          <w:tcPr>
            <w:tcW w:w="2737" w:type="dxa"/>
            <w:vMerge w:val="continue"/>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kern w:val="0"/>
                <w:sz w:val="24"/>
                <w:lang w:eastAsia="zh-CN"/>
              </w:rPr>
            </w:pPr>
          </w:p>
        </w:tc>
        <w:tc>
          <w:tcPr>
            <w:tcW w:w="1883"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作品评审、遴选</w:t>
            </w:r>
          </w:p>
        </w:tc>
        <w:tc>
          <w:tcPr>
            <w:tcW w:w="3472"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评审作品60份，4人分别评审打分，取平均分，且在答辩辅导后根据综合成绩遴选优秀作品</w:t>
            </w:r>
          </w:p>
        </w:tc>
      </w:tr>
    </w:tbl>
    <w:p>
      <w:pPr>
        <w:pStyle w:val="25"/>
        <w:keepNext w:val="0"/>
        <w:keepLines w:val="0"/>
        <w:pageBreakBefore w:val="0"/>
        <w:widowControl w:val="0"/>
        <w:numPr>
          <w:ilvl w:val="0"/>
          <w:numId w:val="0"/>
        </w:numPr>
        <w:kinsoku/>
        <w:wordWrap/>
        <w:overflowPunct w:val="0"/>
        <w:topLinePunct w:val="0"/>
        <w:autoSpaceDE w:val="0"/>
        <w:autoSpaceDN w:val="0"/>
        <w:bidi w:val="0"/>
        <w:adjustRightInd w:val="0"/>
        <w:snapToGrid/>
        <w:spacing w:line="400" w:lineRule="exact"/>
        <w:ind w:left="0"/>
        <w:jc w:val="both"/>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（四）技术要求</w:t>
      </w:r>
    </w:p>
    <w:tbl>
      <w:tblPr>
        <w:tblStyle w:val="19"/>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95"/>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eastAsia="宋体" w:cs="宋体"/>
                <w:b/>
                <w:sz w:val="24"/>
                <w:lang w:eastAsia="zh-CN"/>
              </w:rPr>
              <w:t>序号</w:t>
            </w:r>
          </w:p>
        </w:tc>
        <w:tc>
          <w:tcPr>
            <w:tcW w:w="1395"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eastAsia="宋体" w:cs="宋体"/>
                <w:b/>
                <w:sz w:val="24"/>
                <w:lang w:eastAsia="zh-CN"/>
              </w:rPr>
              <w:t>服务项目</w:t>
            </w:r>
          </w:p>
        </w:tc>
        <w:tc>
          <w:tcPr>
            <w:tcW w:w="6474" w:type="dxa"/>
            <w:noWrap w:val="0"/>
            <w:vAlign w:val="center"/>
          </w:tcPr>
          <w:p>
            <w:pPr>
              <w:keepNext w:val="0"/>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eastAsia="宋体" w:cs="宋体"/>
                <w:b/>
                <w:sz w:val="24"/>
                <w:lang w:eastAsia="zh-CN"/>
              </w:rPr>
              <w:t>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395"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cs="宋体"/>
                <w:sz w:val="24"/>
                <w:lang w:val="en-US" w:eastAsia="zh-CN"/>
              </w:rPr>
            </w:pPr>
            <w:r>
              <w:rPr>
                <w:rFonts w:hint="eastAsia" w:ascii="宋体" w:hAnsi="宋体" w:cs="宋体"/>
                <w:bCs/>
                <w:sz w:val="24"/>
                <w:lang w:val="en-US" w:eastAsia="zh-CN"/>
              </w:rPr>
              <w:t>专家讲座</w:t>
            </w:r>
          </w:p>
        </w:tc>
        <w:tc>
          <w:tcPr>
            <w:tcW w:w="6474"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both"/>
              <w:rPr>
                <w:rFonts w:hint="default" w:ascii="宋体" w:hAnsi="宋体" w:eastAsia="宋体" w:cs="宋体"/>
                <w:bCs/>
                <w:sz w:val="24"/>
                <w:lang w:val="en-US" w:eastAsia="zh-CN"/>
              </w:rPr>
            </w:pPr>
            <w:r>
              <w:rPr>
                <w:rFonts w:hint="eastAsia" w:ascii="宋体" w:hAnsi="宋体" w:cs="宋体"/>
                <w:bCs/>
                <w:sz w:val="24"/>
                <w:lang w:val="en-US" w:eastAsia="zh-CN"/>
              </w:rPr>
              <w:t>4天讲座，所邀专家不少于5人，要求不少于4名专家为副高及以上职称，且其中不少于4人是近两年班主任业务能力比赛省赛或国赛专家评委，其余专家为国赛一等奖获得者。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c>
          <w:tcPr>
            <w:tcW w:w="1395"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cs="宋体"/>
                <w:bCs/>
                <w:sz w:val="24"/>
                <w:lang w:val="en-US" w:eastAsia="zh-CN"/>
              </w:rPr>
            </w:pPr>
            <w:r>
              <w:rPr>
                <w:rFonts w:hint="eastAsia" w:ascii="宋体" w:hAnsi="宋体" w:cs="宋体"/>
                <w:bCs/>
                <w:sz w:val="24"/>
                <w:lang w:val="en-US" w:eastAsia="zh-CN"/>
              </w:rPr>
              <w:t>线上作品评审</w:t>
            </w:r>
          </w:p>
        </w:tc>
        <w:tc>
          <w:tcPr>
            <w:tcW w:w="6474"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both"/>
              <w:rPr>
                <w:rFonts w:hint="default"/>
                <w:sz w:val="24"/>
                <w:lang w:val="en-US" w:eastAsia="zh-CN"/>
              </w:rPr>
            </w:pPr>
            <w:r>
              <w:rPr>
                <w:rFonts w:hint="eastAsia"/>
                <w:sz w:val="24"/>
                <w:lang w:val="en-US" w:eastAsia="zh-CN"/>
              </w:rPr>
              <w:t>60份作品评审，四人分别打分，取平均分为最终成绩。所邀评审专家四人，专家职称不低于副高级职称，且必须为近两年来班主任业务能力比赛</w:t>
            </w:r>
            <w:r>
              <w:rPr>
                <w:rFonts w:hint="eastAsia" w:ascii="宋体" w:hAnsi="宋体" w:cs="宋体"/>
                <w:bCs/>
                <w:sz w:val="24"/>
                <w:lang w:val="en-US" w:eastAsia="zh-CN"/>
              </w:rPr>
              <w:t>省赛或国赛专家评委。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keepNext w:val="0"/>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1395"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center"/>
              <w:rPr>
                <w:rFonts w:hint="default" w:ascii="宋体" w:hAnsi="宋体" w:eastAsia="宋体" w:cs="宋体"/>
                <w:sz w:val="24"/>
                <w:lang w:val="en-US" w:eastAsia="zh-CN"/>
              </w:rPr>
            </w:pPr>
            <w:r>
              <w:rPr>
                <w:rFonts w:hint="eastAsia" w:ascii="宋体" w:hAnsi="宋体" w:cs="宋体"/>
                <w:sz w:val="24"/>
                <w:highlight w:val="none"/>
              </w:rPr>
              <w:t>模拟</w:t>
            </w:r>
            <w:r>
              <w:rPr>
                <w:rFonts w:hint="eastAsia" w:ascii="宋体" w:hAnsi="宋体" w:cs="宋体"/>
                <w:sz w:val="24"/>
                <w:highlight w:val="none"/>
                <w:lang w:eastAsia="zh-CN"/>
              </w:rPr>
              <w:t>省赛</w:t>
            </w:r>
            <w:r>
              <w:rPr>
                <w:rFonts w:hint="eastAsia" w:ascii="宋体" w:hAnsi="宋体" w:cs="宋体"/>
                <w:sz w:val="24"/>
                <w:highlight w:val="none"/>
                <w:lang w:val="en-US" w:eastAsia="zh-CN"/>
              </w:rPr>
              <w:t>决赛现场答辩辅导</w:t>
            </w:r>
          </w:p>
        </w:tc>
        <w:tc>
          <w:tcPr>
            <w:tcW w:w="6474" w:type="dxa"/>
            <w:noWrap w:val="0"/>
            <w:vAlign w:val="center"/>
          </w:tcPr>
          <w:p>
            <w:pPr>
              <w:pStyle w:val="5"/>
              <w:keepLines w:val="0"/>
              <w:pageBreakBefore w:val="0"/>
              <w:widowControl w:val="0"/>
              <w:numPr>
                <w:ilvl w:val="0"/>
                <w:numId w:val="0"/>
              </w:numPr>
              <w:kinsoku/>
              <w:wordWrap/>
              <w:topLinePunct w:val="0"/>
              <w:bidi w:val="0"/>
              <w:spacing w:line="400" w:lineRule="exact"/>
              <w:ind w:left="0" w:leftChars="0" w:firstLine="0" w:firstLineChars="0"/>
              <w:jc w:val="both"/>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两天答辩，</w:t>
            </w:r>
            <w:r>
              <w:rPr>
                <w:rFonts w:hint="eastAsia" w:ascii="宋体" w:hAnsi="宋体" w:cs="宋体"/>
                <w:sz w:val="24"/>
                <w:highlight w:val="none"/>
              </w:rPr>
              <w:t>聘请</w:t>
            </w:r>
            <w:r>
              <w:rPr>
                <w:rFonts w:hint="eastAsia" w:ascii="宋体" w:hAnsi="宋体" w:cs="宋体"/>
                <w:sz w:val="24"/>
                <w:highlight w:val="none"/>
                <w:lang w:val="en-US" w:eastAsia="zh-CN"/>
              </w:rPr>
              <w:t>三名</w:t>
            </w:r>
            <w:r>
              <w:rPr>
                <w:rFonts w:hint="eastAsia" w:ascii="宋体" w:hAnsi="宋体" w:cs="宋体"/>
                <w:sz w:val="24"/>
                <w:highlight w:val="none"/>
              </w:rPr>
              <w:t>专家开展</w:t>
            </w:r>
            <w:r>
              <w:rPr>
                <w:rFonts w:hint="eastAsia" w:ascii="宋体" w:hAnsi="宋体" w:cs="宋体"/>
                <w:sz w:val="24"/>
                <w:highlight w:val="none"/>
                <w:lang w:val="en-US" w:eastAsia="zh-CN"/>
              </w:rPr>
              <w:t>决赛</w:t>
            </w:r>
            <w:r>
              <w:rPr>
                <w:rFonts w:hint="eastAsia" w:ascii="宋体" w:hAnsi="宋体" w:cs="宋体"/>
                <w:sz w:val="24"/>
                <w:highlight w:val="none"/>
              </w:rPr>
              <w:t>现场答辩模拟演练，对教师</w:t>
            </w:r>
            <w:r>
              <w:rPr>
                <w:rFonts w:hint="eastAsia" w:ascii="宋体" w:hAnsi="宋体" w:cs="宋体"/>
                <w:sz w:val="24"/>
                <w:highlight w:val="none"/>
                <w:lang w:val="en-US" w:eastAsia="zh-CN"/>
              </w:rPr>
              <w:t>答辩能力、</w:t>
            </w:r>
            <w:r>
              <w:rPr>
                <w:rFonts w:hint="eastAsia" w:ascii="宋体" w:hAnsi="宋体" w:cs="宋体"/>
                <w:sz w:val="24"/>
                <w:highlight w:val="none"/>
              </w:rPr>
              <w:t>现场</w:t>
            </w:r>
            <w:r>
              <w:rPr>
                <w:rFonts w:hint="eastAsia" w:ascii="宋体" w:hAnsi="宋体" w:cs="宋体"/>
                <w:sz w:val="24"/>
                <w:highlight w:val="none"/>
                <w:lang w:val="en-US" w:eastAsia="zh-CN"/>
              </w:rPr>
              <w:t>抽取题目展示</w:t>
            </w:r>
            <w:r>
              <w:rPr>
                <w:rFonts w:hint="eastAsia" w:ascii="宋体" w:hAnsi="宋体" w:cs="宋体"/>
                <w:sz w:val="24"/>
                <w:highlight w:val="none"/>
              </w:rPr>
              <w:t>等方面进行指导</w:t>
            </w:r>
            <w:r>
              <w:rPr>
                <w:rFonts w:hint="eastAsia" w:ascii="宋体" w:hAnsi="宋体" w:cs="宋体"/>
                <w:sz w:val="24"/>
                <w:highlight w:val="none"/>
                <w:lang w:val="en-US" w:eastAsia="zh-CN"/>
              </w:rPr>
              <w:t>和辅导</w:t>
            </w:r>
            <w:r>
              <w:rPr>
                <w:rFonts w:hint="eastAsia" w:ascii="宋体" w:hAnsi="宋体" w:cs="宋体"/>
                <w:sz w:val="24"/>
                <w:highlight w:val="none"/>
              </w:rPr>
              <w:t>。</w:t>
            </w:r>
            <w:r>
              <w:rPr>
                <w:rFonts w:hint="eastAsia" w:ascii="宋体" w:hAnsi="宋体" w:cs="宋体"/>
                <w:sz w:val="24"/>
                <w:highlight w:val="none"/>
                <w:lang w:val="en-US" w:eastAsia="zh-CN"/>
              </w:rPr>
              <w:t>所邀专家</w:t>
            </w:r>
            <w:r>
              <w:rPr>
                <w:rFonts w:hint="eastAsia"/>
                <w:sz w:val="24"/>
                <w:lang w:val="en-US" w:eastAsia="zh-CN"/>
              </w:rPr>
              <w:t>专家职称不低于副高级职称，且必须为近两年来班主任业务能力比赛</w:t>
            </w:r>
            <w:r>
              <w:rPr>
                <w:rFonts w:hint="eastAsia" w:ascii="宋体" w:hAnsi="宋体" w:cs="宋体"/>
                <w:bCs/>
                <w:sz w:val="24"/>
                <w:lang w:val="en-US" w:eastAsia="zh-CN"/>
              </w:rPr>
              <w:t>省赛、国赛专家评委。</w:t>
            </w:r>
          </w:p>
        </w:tc>
      </w:tr>
    </w:tbl>
    <w:p>
      <w:pPr>
        <w:pStyle w:val="25"/>
        <w:keepNext w:val="0"/>
        <w:keepLines w:val="0"/>
        <w:pageBreakBefore w:val="0"/>
        <w:widowControl w:val="0"/>
        <w:numPr>
          <w:ilvl w:val="0"/>
          <w:numId w:val="0"/>
        </w:numPr>
        <w:kinsoku/>
        <w:wordWrap/>
        <w:overflowPunct w:val="0"/>
        <w:topLinePunct w:val="0"/>
        <w:autoSpaceDE w:val="0"/>
        <w:autoSpaceDN w:val="0"/>
        <w:bidi w:val="0"/>
        <w:adjustRightInd w:val="0"/>
        <w:snapToGrid/>
        <w:spacing w:line="400" w:lineRule="exact"/>
        <w:ind w:left="0"/>
        <w:jc w:val="both"/>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）实施内容进度安排计划</w:t>
      </w:r>
    </w:p>
    <w:tbl>
      <w:tblPr>
        <w:tblStyle w:val="19"/>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575"/>
        <w:gridCol w:w="146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cs="宋体"/>
                <w:b/>
                <w:sz w:val="24"/>
              </w:rPr>
            </w:pPr>
            <w:r>
              <w:rPr>
                <w:rFonts w:hint="eastAsia" w:ascii="宋体" w:hAnsi="宋体" w:cs="宋体"/>
                <w:kern w:val="0"/>
                <w:sz w:val="24"/>
              </w:rPr>
              <w:t>项目名称</w:t>
            </w:r>
          </w:p>
        </w:tc>
        <w:tc>
          <w:tcPr>
            <w:tcW w:w="4575"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cs="宋体"/>
                <w:b/>
                <w:sz w:val="24"/>
              </w:rPr>
            </w:pPr>
            <w:r>
              <w:rPr>
                <w:rFonts w:hint="eastAsia" w:ascii="宋体" w:hAnsi="宋体" w:cs="宋体"/>
                <w:kern w:val="0"/>
                <w:sz w:val="24"/>
              </w:rPr>
              <w:t>实施内容</w:t>
            </w:r>
          </w:p>
        </w:tc>
        <w:tc>
          <w:tcPr>
            <w:tcW w:w="1462"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cs="宋体"/>
                <w:b/>
                <w:sz w:val="24"/>
              </w:rPr>
            </w:pPr>
            <w:r>
              <w:rPr>
                <w:rFonts w:hint="eastAsia" w:ascii="宋体" w:hAnsi="宋体" w:cs="宋体"/>
                <w:kern w:val="0"/>
                <w:sz w:val="24"/>
              </w:rPr>
              <w:t>实施方式</w:t>
            </w:r>
          </w:p>
        </w:tc>
        <w:tc>
          <w:tcPr>
            <w:tcW w:w="1250"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cs="宋体"/>
                <w:b/>
                <w:sz w:val="24"/>
              </w:rPr>
            </w:pPr>
            <w:r>
              <w:rPr>
                <w:rFonts w:hint="eastAsia" w:ascii="宋体" w:hAnsi="宋体" w:cs="宋体"/>
                <w:kern w:val="0"/>
                <w:sz w:val="24"/>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val="0"/>
              <w:kinsoku/>
              <w:wordWrap/>
              <w:topLinePunct w:val="0"/>
              <w:bidi w:val="0"/>
              <w:spacing w:line="400" w:lineRule="exact"/>
              <w:ind w:left="0"/>
              <w:jc w:val="center"/>
              <w:rPr>
                <w:rFonts w:hint="eastAsia" w:ascii="宋体" w:hAnsi="宋体" w:cs="宋体"/>
                <w:sz w:val="24"/>
                <w:lang w:val="en-US" w:eastAsia="zh-CN"/>
              </w:rPr>
            </w:pPr>
            <w:r>
              <w:rPr>
                <w:rFonts w:hint="eastAsia" w:ascii="宋体" w:hAnsi="宋体" w:cs="宋体"/>
                <w:sz w:val="24"/>
                <w:lang w:val="en-US" w:eastAsia="zh-CN"/>
              </w:rPr>
              <w:t>2022年</w:t>
            </w:r>
            <w:r>
              <w:rPr>
                <w:rFonts w:hint="eastAsia" w:ascii="宋体" w:hAnsi="宋体" w:eastAsia="宋体" w:cs="宋体"/>
                <w:sz w:val="24"/>
                <w:lang w:val="en-US" w:eastAsia="zh-CN"/>
              </w:rPr>
              <w:t>莆田市中等职业学校班主任业务能力提升服务</w:t>
            </w:r>
          </w:p>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p>
        </w:tc>
        <w:tc>
          <w:tcPr>
            <w:tcW w:w="4575" w:type="dxa"/>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专家讲座，按要求</w:t>
            </w:r>
            <w:r>
              <w:rPr>
                <w:rFonts w:hint="eastAsia" w:ascii="宋体" w:hAnsi="宋体" w:cs="宋体"/>
                <w:i w:val="0"/>
                <w:iCs w:val="0"/>
                <w:color w:val="000000"/>
                <w:kern w:val="0"/>
                <w:sz w:val="24"/>
                <w:szCs w:val="24"/>
                <w:u w:val="none"/>
                <w:lang w:val="en-US" w:eastAsia="zh-CN" w:bidi="ar"/>
              </w:rPr>
              <w:t>聘请</w:t>
            </w:r>
            <w:r>
              <w:rPr>
                <w:rFonts w:hint="eastAsia" w:ascii="宋体" w:hAnsi="宋体" w:eastAsia="宋体" w:cs="宋体"/>
                <w:i w:val="0"/>
                <w:iCs w:val="0"/>
                <w:color w:val="000000"/>
                <w:kern w:val="0"/>
                <w:sz w:val="24"/>
                <w:szCs w:val="24"/>
                <w:u w:val="none"/>
                <w:lang w:val="en-US" w:eastAsia="zh-CN" w:bidi="ar"/>
              </w:rPr>
              <w:t>专家，辅导内容包含了班级建设方案、典型工作案例、专业人才培养方案、主题班会方案和班会实录视频初稿等参赛材料的辅导与指正。</w:t>
            </w:r>
          </w:p>
        </w:tc>
        <w:tc>
          <w:tcPr>
            <w:tcW w:w="1462"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线下酒店封闭式辅导</w:t>
            </w:r>
          </w:p>
        </w:tc>
        <w:tc>
          <w:tcPr>
            <w:tcW w:w="1250"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cs="宋体"/>
                <w:kern w:val="0"/>
                <w:sz w:val="24"/>
                <w:lang w:val="en-US"/>
              </w:rPr>
            </w:pPr>
            <w:r>
              <w:rPr>
                <w:rFonts w:hint="eastAsia" w:ascii="宋体" w:hAnsi="宋体" w:cs="宋体"/>
                <w:b w:val="0"/>
                <w:bCs w:val="0"/>
                <w:color w:val="auto"/>
                <w:sz w:val="24"/>
                <w:lang w:val="en-US" w:eastAsia="zh-C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p>
        </w:tc>
        <w:tc>
          <w:tcPr>
            <w:tcW w:w="4575" w:type="dxa"/>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eastAsia="zh-CN"/>
              </w:rPr>
              <w:t>参训班主任</w:t>
            </w:r>
            <w:r>
              <w:rPr>
                <w:rFonts w:hint="eastAsia" w:ascii="宋体" w:hAnsi="宋体" w:cs="宋体"/>
                <w:sz w:val="24"/>
              </w:rPr>
              <w:t>准备</w:t>
            </w:r>
            <w:r>
              <w:rPr>
                <w:rFonts w:hint="eastAsia" w:ascii="宋体" w:hAnsi="宋体" w:cs="宋体"/>
                <w:sz w:val="24"/>
                <w:lang w:val="en-US" w:eastAsia="zh-CN"/>
              </w:rPr>
              <w:t>并提交</w:t>
            </w:r>
            <w:r>
              <w:rPr>
                <w:rFonts w:hint="eastAsia" w:ascii="宋体" w:hAnsi="宋体" w:cs="宋体"/>
                <w:sz w:val="24"/>
                <w:lang w:eastAsia="zh-CN"/>
              </w:rPr>
              <w:t>作品</w:t>
            </w:r>
            <w:r>
              <w:rPr>
                <w:rFonts w:hint="eastAsia" w:ascii="宋体" w:hAnsi="宋体" w:cs="宋体"/>
                <w:sz w:val="24"/>
              </w:rPr>
              <w:t>材料（</w:t>
            </w:r>
            <w:r>
              <w:rPr>
                <w:rFonts w:hint="eastAsia" w:ascii="宋体" w:hAnsi="宋体" w:cs="宋体"/>
                <w:sz w:val="24"/>
                <w:lang w:eastAsia="zh-CN"/>
              </w:rPr>
              <w:t>班级建设方案、典型工作案例、</w:t>
            </w:r>
            <w:r>
              <w:rPr>
                <w:rFonts w:hint="eastAsia" w:ascii="宋体" w:hAnsi="宋体" w:eastAsia="宋体" w:cs="宋体"/>
                <w:i w:val="0"/>
                <w:iCs w:val="0"/>
                <w:color w:val="000000"/>
                <w:kern w:val="0"/>
                <w:sz w:val="24"/>
                <w:szCs w:val="24"/>
                <w:u w:val="none"/>
                <w:lang w:val="en-US" w:eastAsia="zh-CN" w:bidi="ar"/>
              </w:rPr>
              <w:t>专业人才培养方案、</w:t>
            </w:r>
            <w:r>
              <w:rPr>
                <w:rFonts w:hint="eastAsia" w:ascii="宋体" w:hAnsi="宋体" w:cs="宋体"/>
                <w:sz w:val="24"/>
                <w:lang w:eastAsia="zh-CN"/>
              </w:rPr>
              <w:t>主题班会方案、主题班会视频</w:t>
            </w:r>
            <w:r>
              <w:rPr>
                <w:rFonts w:hint="eastAsia" w:ascii="宋体" w:hAnsi="宋体" w:cs="宋体"/>
                <w:sz w:val="24"/>
              </w:rPr>
              <w:t>）</w:t>
            </w:r>
          </w:p>
        </w:tc>
        <w:tc>
          <w:tcPr>
            <w:tcW w:w="1462"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cs="宋体"/>
                <w:kern w:val="0"/>
                <w:sz w:val="24"/>
                <w:lang w:val="en-US" w:eastAsia="zh-CN"/>
              </w:rPr>
            </w:pPr>
            <w:r>
              <w:rPr>
                <w:rFonts w:hint="eastAsia" w:ascii="宋体" w:hAnsi="宋体" w:cs="宋体"/>
                <w:kern w:val="0"/>
                <w:sz w:val="24"/>
                <w:lang w:eastAsia="zh-CN"/>
              </w:rPr>
              <w:t>班主任</w:t>
            </w:r>
            <w:r>
              <w:rPr>
                <w:rFonts w:hint="eastAsia" w:ascii="宋体" w:hAnsi="宋体" w:cs="宋体"/>
                <w:kern w:val="0"/>
                <w:sz w:val="24"/>
              </w:rPr>
              <w:t>准备并提交</w:t>
            </w:r>
          </w:p>
        </w:tc>
        <w:tc>
          <w:tcPr>
            <w:tcW w:w="1250"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cs="宋体"/>
                <w:b w:val="0"/>
                <w:bCs w:val="0"/>
                <w:color w:val="auto"/>
                <w:sz w:val="24"/>
                <w:lang w:val="en-US" w:eastAsia="zh-CN"/>
              </w:rPr>
            </w:pPr>
            <w:r>
              <w:rPr>
                <w:rFonts w:hint="eastAsia" w:ascii="宋体" w:hAnsi="宋体" w:cs="宋体"/>
                <w:bCs/>
                <w:sz w:val="24"/>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3" w:type="dxa"/>
            <w:vMerge w:val="continue"/>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p>
        </w:tc>
        <w:tc>
          <w:tcPr>
            <w:tcW w:w="4575" w:type="dxa"/>
            <w:noWrap w:val="0"/>
            <w:vAlign w:val="center"/>
          </w:tcPr>
          <w:p>
            <w:pPr>
              <w:keepLines w:val="0"/>
              <w:pageBreakBefore w:val="0"/>
              <w:widowControl w:val="0"/>
              <w:tabs>
                <w:tab w:val="left" w:pos="312"/>
              </w:tabs>
              <w:kinsoku/>
              <w:wordWrap/>
              <w:topLinePunct w:val="0"/>
              <w:bidi w:val="0"/>
              <w:spacing w:line="400" w:lineRule="exact"/>
              <w:ind w:left="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作品评审，按评审要求，形成评审方案，进行作品评审打分</w:t>
            </w:r>
            <w:r>
              <w:rPr>
                <w:rFonts w:hint="eastAsia" w:ascii="宋体" w:hAnsi="宋体" w:cs="宋体"/>
                <w:i w:val="0"/>
                <w:iCs w:val="0"/>
                <w:color w:val="000000"/>
                <w:kern w:val="0"/>
                <w:sz w:val="24"/>
                <w:szCs w:val="24"/>
                <w:u w:val="none"/>
                <w:lang w:val="en-US" w:eastAsia="zh-CN" w:bidi="ar"/>
              </w:rPr>
              <w:t>，遴选出20个优秀作品。</w:t>
            </w:r>
          </w:p>
        </w:tc>
        <w:tc>
          <w:tcPr>
            <w:tcW w:w="1462" w:type="dxa"/>
            <w:noWrap w:val="0"/>
            <w:vAlign w:val="center"/>
          </w:tcPr>
          <w:p>
            <w:pPr>
              <w:keepLines w:val="0"/>
              <w:pageBreakBefore w:val="0"/>
              <w:widowControl w:val="0"/>
              <w:kinsoku/>
              <w:wordWrap/>
              <w:topLinePunct w:val="0"/>
              <w:bidi w:val="0"/>
              <w:spacing w:line="400" w:lineRule="exact"/>
              <w:ind w:left="0"/>
              <w:jc w:val="center"/>
              <w:rPr>
                <w:rFonts w:hint="eastAsia" w:ascii="宋体" w:hAnsi="宋体" w:eastAsia="宋体" w:cs="宋体"/>
                <w:b/>
                <w:sz w:val="24"/>
                <w:lang w:eastAsia="zh-CN"/>
              </w:rPr>
            </w:pPr>
            <w:r>
              <w:rPr>
                <w:rFonts w:hint="eastAsia" w:ascii="宋体" w:hAnsi="宋体" w:cs="宋体"/>
                <w:kern w:val="0"/>
                <w:sz w:val="24"/>
                <w:lang w:val="en-US" w:eastAsia="zh-CN"/>
              </w:rPr>
              <w:t>线上</w:t>
            </w:r>
          </w:p>
        </w:tc>
        <w:tc>
          <w:tcPr>
            <w:tcW w:w="1250"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cs="宋体"/>
                <w:bCs/>
                <w:sz w:val="24"/>
                <w:lang w:val="en-US"/>
              </w:rPr>
            </w:pPr>
            <w:r>
              <w:rPr>
                <w:rFonts w:hint="eastAsia" w:ascii="宋体" w:hAnsi="宋体" w:cs="宋体"/>
                <w:bCs/>
                <w:sz w:val="24"/>
                <w:lang w:val="en-US" w:eastAsia="zh-CN"/>
              </w:rPr>
              <w:t>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3" w:type="dxa"/>
            <w:vMerge w:val="continue"/>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p>
        </w:tc>
        <w:tc>
          <w:tcPr>
            <w:tcW w:w="4575" w:type="dxa"/>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现场答辩按福建省省赛决赛流程及要求，对学员进行线下封闭式辅导。</w:t>
            </w:r>
          </w:p>
        </w:tc>
        <w:tc>
          <w:tcPr>
            <w:tcW w:w="1462"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根据比赛时间安排</w:t>
            </w:r>
          </w:p>
        </w:tc>
        <w:tc>
          <w:tcPr>
            <w:tcW w:w="1250"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eastAsia="宋体" w:cs="宋体"/>
                <w:b/>
                <w:sz w:val="24"/>
                <w:lang w:val="en-US" w:eastAsia="zh-CN"/>
              </w:rPr>
            </w:pPr>
            <w:r>
              <w:rPr>
                <w:rFonts w:hint="eastAsia" w:ascii="宋体" w:hAnsi="宋体" w:cs="宋体"/>
                <w:b w:val="0"/>
                <w:bCs w:val="0"/>
                <w:color w:val="auto"/>
                <w:sz w:val="24"/>
                <w:lang w:val="en-US" w:eastAsia="zh-C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p>
        </w:tc>
        <w:tc>
          <w:tcPr>
            <w:tcW w:w="4575" w:type="dxa"/>
            <w:noWrap w:val="0"/>
            <w:vAlign w:val="center"/>
          </w:tcPr>
          <w:p>
            <w:pPr>
              <w:keepLines w:val="0"/>
              <w:pageBreakBefore w:val="0"/>
              <w:widowControl w:val="0"/>
              <w:tabs>
                <w:tab w:val="left" w:pos="312"/>
              </w:tabs>
              <w:kinsoku/>
              <w:wordWrap/>
              <w:topLinePunct w:val="0"/>
              <w:bidi w:val="0"/>
              <w:spacing w:line="400" w:lineRule="exact"/>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作品评分及答辩成绩，作为</w:t>
            </w:r>
            <w:r>
              <w:rPr>
                <w:rFonts w:hint="eastAsia" w:ascii="宋体" w:hAnsi="宋体" w:eastAsia="宋体" w:cs="仿宋"/>
                <w:color w:val="000000"/>
                <w:kern w:val="0"/>
                <w:sz w:val="24"/>
                <w:szCs w:val="24"/>
                <w:lang w:val="en-US" w:eastAsia="zh-CN" w:bidi="ar-SA"/>
              </w:rPr>
              <w:t>遴选参加2023年省级班主任业务能力比赛的依据。</w:t>
            </w:r>
          </w:p>
        </w:tc>
        <w:tc>
          <w:tcPr>
            <w:tcW w:w="1462"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cs="宋体"/>
                <w:kern w:val="0"/>
                <w:sz w:val="24"/>
                <w:lang w:val="en-US" w:eastAsia="zh-CN"/>
              </w:rPr>
            </w:pPr>
            <w:r>
              <w:rPr>
                <w:rFonts w:hint="eastAsia" w:ascii="宋体" w:hAnsi="宋体" w:cs="宋体"/>
                <w:kern w:val="0"/>
                <w:sz w:val="24"/>
                <w:lang w:val="en-US" w:eastAsia="zh-CN"/>
              </w:rPr>
              <w:t>/</w:t>
            </w:r>
          </w:p>
        </w:tc>
        <w:tc>
          <w:tcPr>
            <w:tcW w:w="1250" w:type="dxa"/>
            <w:noWrap w:val="0"/>
            <w:vAlign w:val="center"/>
          </w:tcPr>
          <w:p>
            <w:pPr>
              <w:keepLines w:val="0"/>
              <w:pageBreakBefore w:val="0"/>
              <w:widowControl w:val="0"/>
              <w:kinsoku/>
              <w:wordWrap/>
              <w:topLinePunct w:val="0"/>
              <w:bidi w:val="0"/>
              <w:spacing w:line="400" w:lineRule="exact"/>
              <w:ind w:left="0"/>
              <w:jc w:val="center"/>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w:t>
            </w:r>
          </w:p>
        </w:tc>
      </w:tr>
      <w:bookmarkEnd w:id="1"/>
    </w:tbl>
    <w:p>
      <w:pPr>
        <w:pStyle w:val="25"/>
        <w:keepNext w:val="0"/>
        <w:keepLines w:val="0"/>
        <w:pageBreakBefore w:val="0"/>
        <w:widowControl w:val="0"/>
        <w:numPr>
          <w:ilvl w:val="0"/>
          <w:numId w:val="0"/>
        </w:numPr>
        <w:kinsoku/>
        <w:wordWrap/>
        <w:overflowPunct w:val="0"/>
        <w:topLinePunct w:val="0"/>
        <w:autoSpaceDE w:val="0"/>
        <w:autoSpaceDN w:val="0"/>
        <w:bidi w:val="0"/>
        <w:adjustRightInd w:val="0"/>
        <w:snapToGrid/>
        <w:spacing w:line="400" w:lineRule="exact"/>
        <w:ind w:left="0"/>
        <w:jc w:val="both"/>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）其它要求</w:t>
      </w:r>
    </w:p>
    <w:p>
      <w:pPr>
        <w:pStyle w:val="5"/>
        <w:keepLines w:val="0"/>
        <w:pageBreakBefore w:val="0"/>
        <w:widowControl w:val="0"/>
        <w:kinsoku/>
        <w:wordWrap/>
        <w:topLinePunct w:val="0"/>
        <w:bidi w:val="0"/>
        <w:snapToGrid/>
        <w:spacing w:beforeAutospacing="0" w:afterAutospacing="0" w:line="400" w:lineRule="exact"/>
        <w:ind w:left="0" w:leftChars="0" w:firstLine="480" w:firstLineChars="200"/>
        <w:jc w:val="both"/>
        <w:textAlignment w:val="baseline"/>
        <w:rPr>
          <w:rFonts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sz w:val="24"/>
          <w:highlight w:val="none"/>
        </w:rPr>
        <w:t>提供素材管理工具，用于</w:t>
      </w:r>
      <w:r>
        <w:rPr>
          <w:rFonts w:hint="eastAsia" w:ascii="宋体" w:hAnsi="宋体" w:cs="宋体"/>
          <w:b w:val="0"/>
          <w:i w:val="0"/>
          <w:caps w:val="0"/>
          <w:color w:val="auto"/>
          <w:spacing w:val="0"/>
          <w:w w:val="100"/>
          <w:sz w:val="24"/>
          <w:highlight w:val="none"/>
          <w:lang w:val="en-US" w:eastAsia="zh-CN"/>
        </w:rPr>
        <w:t>班主任业务能力竞赛</w:t>
      </w:r>
      <w:r>
        <w:rPr>
          <w:rFonts w:hint="eastAsia" w:ascii="宋体" w:hAnsi="宋体" w:cs="宋体"/>
          <w:b w:val="0"/>
          <w:i w:val="0"/>
          <w:caps w:val="0"/>
          <w:color w:val="auto"/>
          <w:spacing w:val="0"/>
          <w:w w:val="100"/>
          <w:sz w:val="24"/>
          <w:highlight w:val="none"/>
        </w:rPr>
        <w:t>作品素材的调用和管理。</w:t>
      </w:r>
    </w:p>
    <w:p>
      <w:pPr>
        <w:pStyle w:val="3"/>
        <w:keepLines w:val="0"/>
        <w:pageBreakBefore w:val="0"/>
        <w:widowControl w:val="0"/>
        <w:kinsoku/>
        <w:wordWrap/>
        <w:topLinePunct w:val="0"/>
        <w:bidi w:val="0"/>
        <w:snapToGrid/>
        <w:spacing w:beforeAutospacing="0" w:afterAutospacing="0" w:line="400" w:lineRule="exact"/>
        <w:ind w:left="0" w:firstLine="480" w:firstLineChars="200"/>
        <w:jc w:val="both"/>
        <w:textAlignment w:val="baseline"/>
        <w:rPr>
          <w:rFonts w:ascii="宋体" w:hAnsi="宋体" w:cs="宋体"/>
          <w:b w:val="0"/>
          <w:i w:val="0"/>
          <w:caps w:val="0"/>
          <w:color w:val="auto"/>
          <w:spacing w:val="0"/>
          <w:w w:val="100"/>
          <w:kern w:val="2"/>
          <w:sz w:val="24"/>
          <w:highlight w:val="none"/>
        </w:rPr>
      </w:pPr>
      <w:r>
        <w:rPr>
          <w:rFonts w:hint="eastAsia" w:ascii="宋体" w:hAnsi="宋体" w:cs="宋体"/>
          <w:b w:val="0"/>
          <w:i w:val="0"/>
          <w:caps w:val="0"/>
          <w:color w:val="auto"/>
          <w:spacing w:val="0"/>
          <w:w w:val="100"/>
          <w:kern w:val="2"/>
          <w:sz w:val="24"/>
          <w:highlight w:val="none"/>
        </w:rPr>
        <w:t>1）</w:t>
      </w:r>
      <w:r>
        <w:rPr>
          <w:rFonts w:hint="eastAsia" w:ascii="宋体" w:hAnsi="宋体" w:cs="宋体"/>
          <w:b w:val="0"/>
          <w:i w:val="0"/>
          <w:caps w:val="0"/>
          <w:color w:val="auto"/>
          <w:spacing w:val="0"/>
          <w:w w:val="100"/>
          <w:kern w:val="2"/>
          <w:sz w:val="24"/>
          <w:highlight w:val="none"/>
          <w:lang w:val="en-US" w:eastAsia="zh-CN"/>
        </w:rPr>
        <w:t xml:space="preserve"> </w:t>
      </w:r>
      <w:r>
        <w:rPr>
          <w:rFonts w:hint="eastAsia" w:ascii="宋体" w:hAnsi="宋体" w:cs="宋体"/>
          <w:b w:val="0"/>
          <w:i w:val="0"/>
          <w:caps w:val="0"/>
          <w:color w:val="auto"/>
          <w:spacing w:val="0"/>
          <w:w w:val="100"/>
          <w:kern w:val="2"/>
          <w:sz w:val="24"/>
          <w:highlight w:val="none"/>
        </w:rPr>
        <w:t>支持对专用教学文件、教学素材文档管理，管理的专用教学文件包括(cxp、exb、dwg、ics格式文档)，管理的教学素材文档包括(pdf、jpg、bmp、doc、txt、ppt、xls等格式)。系统提供共享的文档树对文档进行分类管理；平台支持对教学文件和素材文档系统内在线浏览，无需打开第三方工具；</w:t>
      </w:r>
    </w:p>
    <w:p>
      <w:pPr>
        <w:pStyle w:val="3"/>
        <w:keepLines w:val="0"/>
        <w:pageBreakBefore w:val="0"/>
        <w:widowControl w:val="0"/>
        <w:kinsoku/>
        <w:wordWrap/>
        <w:topLinePunct w:val="0"/>
        <w:bidi w:val="0"/>
        <w:snapToGrid/>
        <w:spacing w:beforeAutospacing="0" w:afterAutospacing="0" w:line="400" w:lineRule="exact"/>
        <w:ind w:left="0" w:firstLine="480" w:firstLineChars="200"/>
        <w:jc w:val="both"/>
        <w:textAlignment w:val="baseline"/>
        <w:rPr>
          <w:rFonts w:hint="eastAsia" w:ascii="宋体" w:hAnsi="宋体" w:cs="宋体" w:eastAsiaTheme="minorEastAsia"/>
          <w:b w:val="0"/>
          <w:i w:val="0"/>
          <w:caps w:val="0"/>
          <w:color w:val="auto"/>
          <w:spacing w:val="0"/>
          <w:w w:val="100"/>
          <w:kern w:val="2"/>
          <w:sz w:val="24"/>
          <w:highlight w:val="none"/>
          <w:lang w:eastAsia="zh-CN"/>
        </w:rPr>
      </w:pPr>
      <w:r>
        <w:rPr>
          <w:rFonts w:hint="eastAsia" w:ascii="宋体" w:hAnsi="宋体" w:cs="宋体"/>
          <w:b w:val="0"/>
          <w:i w:val="0"/>
          <w:caps w:val="0"/>
          <w:color w:val="auto"/>
          <w:spacing w:val="0"/>
          <w:w w:val="100"/>
          <w:kern w:val="2"/>
          <w:sz w:val="24"/>
          <w:highlight w:val="none"/>
        </w:rPr>
        <w:t>2）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w:t>
      </w:r>
      <w:r>
        <w:rPr>
          <w:rFonts w:hint="eastAsia" w:ascii="宋体" w:hAnsi="宋体" w:cs="宋体"/>
          <w:b w:val="0"/>
          <w:i w:val="0"/>
          <w:caps w:val="0"/>
          <w:color w:val="auto"/>
          <w:spacing w:val="0"/>
          <w:w w:val="100"/>
          <w:kern w:val="2"/>
          <w:sz w:val="24"/>
          <w:highlight w:val="none"/>
          <w:lang w:eastAsia="zh-CN"/>
        </w:rPr>
        <w:t>；</w:t>
      </w:r>
    </w:p>
    <w:p>
      <w:pPr>
        <w:pStyle w:val="3"/>
        <w:keepLines w:val="0"/>
        <w:pageBreakBefore w:val="0"/>
        <w:widowControl w:val="0"/>
        <w:kinsoku/>
        <w:wordWrap/>
        <w:topLinePunct w:val="0"/>
        <w:bidi w:val="0"/>
        <w:snapToGrid/>
        <w:spacing w:beforeAutospacing="0" w:afterAutospacing="0" w:line="400" w:lineRule="exact"/>
        <w:ind w:left="0" w:firstLine="480" w:firstLineChars="200"/>
        <w:jc w:val="both"/>
        <w:textAlignment w:val="baseline"/>
        <w:rPr>
          <w:rFonts w:ascii="宋体" w:hAnsi="宋体" w:cs="宋体"/>
          <w:b w:val="0"/>
          <w:i w:val="0"/>
          <w:caps w:val="0"/>
          <w:color w:val="auto"/>
          <w:spacing w:val="0"/>
          <w:w w:val="100"/>
          <w:kern w:val="2"/>
          <w:sz w:val="24"/>
          <w:highlight w:val="none"/>
        </w:rPr>
      </w:pPr>
      <w:r>
        <w:rPr>
          <w:rFonts w:hint="eastAsia" w:ascii="宋体" w:hAnsi="宋体" w:cs="宋体"/>
          <w:b w:val="0"/>
          <w:i w:val="0"/>
          <w:caps w:val="0"/>
          <w:color w:val="auto"/>
          <w:spacing w:val="0"/>
          <w:w w:val="100"/>
          <w:kern w:val="2"/>
          <w:sz w:val="24"/>
          <w:highlight w:val="none"/>
        </w:rPr>
        <w:t>3）格式加密：对存储的文件格式自动的加密，作业和教案等文件输出控制等；</w:t>
      </w:r>
    </w:p>
    <w:p>
      <w:pPr>
        <w:pStyle w:val="3"/>
        <w:keepLines w:val="0"/>
        <w:pageBreakBefore w:val="0"/>
        <w:widowControl w:val="0"/>
        <w:kinsoku/>
        <w:wordWrap/>
        <w:topLinePunct w:val="0"/>
        <w:bidi w:val="0"/>
        <w:snapToGrid/>
        <w:spacing w:beforeAutospacing="0" w:afterAutospacing="0" w:line="400" w:lineRule="exact"/>
        <w:ind w:left="0" w:firstLine="480" w:firstLineChars="200"/>
        <w:jc w:val="both"/>
        <w:textAlignment w:val="baseline"/>
        <w:rPr>
          <w:rFonts w:hint="eastAsia" w:ascii="宋体" w:hAnsi="宋体" w:cs="宋体" w:eastAsiaTheme="minorEastAsia"/>
          <w:b w:val="0"/>
          <w:i w:val="0"/>
          <w:caps w:val="0"/>
          <w:color w:val="auto"/>
          <w:spacing w:val="0"/>
          <w:w w:val="100"/>
          <w:kern w:val="2"/>
          <w:sz w:val="24"/>
          <w:highlight w:val="none"/>
          <w:lang w:eastAsia="zh-CN"/>
        </w:rPr>
      </w:pPr>
      <w:r>
        <w:rPr>
          <w:rFonts w:hint="eastAsia" w:ascii="宋体" w:hAnsi="宋体" w:cs="宋体"/>
          <w:b w:val="0"/>
          <w:i w:val="0"/>
          <w:caps w:val="0"/>
          <w:color w:val="auto"/>
          <w:spacing w:val="0"/>
          <w:w w:val="100"/>
          <w:kern w:val="2"/>
          <w:sz w:val="24"/>
          <w:highlight w:val="none"/>
        </w:rPr>
        <w:t>4）版本控制：版本管理与文档的生命周期相关联，生命周期包含有入库、出库、发布、重发布、归档等阶段，对应的文档有版本和工作版本之分。支持版本回滚和清除；是教学资源库中的资源在反复修改后能保存多个版本，并根据教学需要让教学人员使用其中的某一个版本</w:t>
      </w:r>
      <w:r>
        <w:rPr>
          <w:rFonts w:hint="eastAsia" w:ascii="宋体" w:hAnsi="宋体" w:cs="宋体"/>
          <w:b w:val="0"/>
          <w:i w:val="0"/>
          <w:caps w:val="0"/>
          <w:color w:val="auto"/>
          <w:spacing w:val="0"/>
          <w:w w:val="100"/>
          <w:kern w:val="2"/>
          <w:sz w:val="24"/>
          <w:highlight w:val="none"/>
          <w:lang w:eastAsia="zh-CN"/>
        </w:rPr>
        <w:t>；</w:t>
      </w:r>
    </w:p>
    <w:p>
      <w:pPr>
        <w:keepLines w:val="0"/>
        <w:pageBreakBefore w:val="0"/>
        <w:widowControl w:val="0"/>
        <w:kinsoku/>
        <w:wordWrap/>
        <w:topLinePunct w:val="0"/>
        <w:bidi w:val="0"/>
        <w:spacing w:line="400" w:lineRule="exact"/>
        <w:ind w:left="0" w:firstLine="480" w:firstLineChars="200"/>
        <w:rPr>
          <w:rFonts w:hint="eastAsia" w:ascii="宋体" w:hAnsi="宋体" w:cs="宋体"/>
          <w:b/>
          <w:bCs/>
          <w:color w:val="auto"/>
          <w:szCs w:val="24"/>
          <w:highlight w:val="none"/>
        </w:rPr>
      </w:pPr>
      <w:r>
        <w:rPr>
          <w:rFonts w:hint="eastAsia" w:ascii="宋体" w:hAnsi="宋体" w:cs="宋体"/>
          <w:b w:val="0"/>
          <w:i w:val="0"/>
          <w:caps w:val="0"/>
          <w:color w:val="auto"/>
          <w:spacing w:val="0"/>
          <w:w w:val="100"/>
          <w:kern w:val="2"/>
          <w:sz w:val="24"/>
          <w:highlight w:val="none"/>
        </w:rPr>
        <w:t>5）查询与借用：在数据集中管理的基础上，实现对专用教学文件、素材文件等信息的查找。输入查询条件（条件</w:t>
      </w:r>
      <w:r>
        <w:rPr>
          <w:rFonts w:hint="eastAsia" w:ascii="宋体" w:hAnsi="宋体" w:cs="宋体"/>
          <w:b w:val="0"/>
          <w:i w:val="0"/>
          <w:caps w:val="0"/>
          <w:color w:val="auto"/>
          <w:spacing w:val="0"/>
          <w:w w:val="100"/>
          <w:kern w:val="2"/>
          <w:sz w:val="24"/>
          <w:highlight w:val="none"/>
          <w:lang w:eastAsia="zh-CN"/>
        </w:rPr>
        <w:t>如：</w:t>
      </w:r>
      <w:r>
        <w:rPr>
          <w:rFonts w:hint="eastAsia" w:ascii="宋体" w:hAnsi="宋体" w:cs="宋体"/>
          <w:b w:val="0"/>
          <w:i w:val="0"/>
          <w:caps w:val="0"/>
          <w:color w:val="auto"/>
          <w:spacing w:val="0"/>
          <w:w w:val="100"/>
          <w:kern w:val="2"/>
          <w:sz w:val="24"/>
          <w:highlight w:val="none"/>
        </w:rPr>
        <w:t>页面大小、创建时间、包含、等于、大于、小于等）</w:t>
      </w:r>
      <w:r>
        <w:rPr>
          <w:rFonts w:hint="eastAsia" w:ascii="宋体" w:hAnsi="宋体" w:cs="宋体"/>
          <w:b w:val="0"/>
          <w:i w:val="0"/>
          <w:caps w:val="0"/>
          <w:color w:val="auto"/>
          <w:spacing w:val="0"/>
          <w:w w:val="100"/>
          <w:kern w:val="2"/>
          <w:sz w:val="24"/>
          <w:highlight w:val="none"/>
          <w:lang w:eastAsia="zh-CN"/>
        </w:rPr>
        <w:t>，</w:t>
      </w:r>
      <w:r>
        <w:rPr>
          <w:rFonts w:hint="eastAsia" w:ascii="宋体" w:hAnsi="宋体" w:cs="宋体"/>
          <w:b w:val="0"/>
          <w:i w:val="0"/>
          <w:caps w:val="0"/>
          <w:color w:val="auto"/>
          <w:spacing w:val="0"/>
          <w:w w:val="100"/>
          <w:kern w:val="2"/>
          <w:sz w:val="24"/>
          <w:highlight w:val="none"/>
        </w:rPr>
        <w:t>查询结果可以进行数据复制和借用操作。当选择借用是指其它用户对创建人的文件进行借用，只能浏览，不能对文件进行出库、入库、发布、重发布、归档等操作，当创建人更改原文件时，被借用文件将第一时间跟着原文件进行自动更新，显示创建人最终更改的内容；如选择复制，则可以拥有修改的权限。</w:t>
      </w:r>
    </w:p>
    <w:p>
      <w:pPr>
        <w:pStyle w:val="15"/>
        <w:keepNext w:val="0"/>
        <w:keepLines w:val="0"/>
        <w:pageBreakBefore w:val="0"/>
        <w:widowControl/>
        <w:kinsoku/>
        <w:wordWrap/>
        <w:overflowPunct/>
        <w:topLinePunct w:val="0"/>
        <w:autoSpaceDE/>
        <w:autoSpaceDN/>
        <w:bidi w:val="0"/>
        <w:adjustRightInd/>
        <w:snapToGrid/>
        <w:spacing w:before="75" w:after="75" w:line="360" w:lineRule="exact"/>
        <w:textAlignment w:val="auto"/>
        <w:outlineLvl w:val="1"/>
        <w:rPr>
          <w:b/>
          <w:bCs/>
          <w:color w:val="auto"/>
          <w:highlight w:val="none"/>
        </w:rPr>
      </w:pPr>
      <w:r>
        <w:rPr>
          <w:rFonts w:hint="eastAsia" w:ascii="宋体" w:hAnsi="宋体" w:cs="宋体"/>
          <w:b/>
          <w:bCs/>
          <w:color w:val="auto"/>
          <w:szCs w:val="24"/>
          <w:highlight w:val="none"/>
          <w:lang w:val="en-US" w:eastAsia="zh-CN"/>
        </w:rPr>
        <w:t>三</w:t>
      </w:r>
      <w:r>
        <w:rPr>
          <w:rFonts w:hint="eastAsia" w:ascii="宋体" w:hAnsi="宋体" w:cs="宋体"/>
          <w:b/>
          <w:bCs/>
          <w:color w:val="auto"/>
          <w:szCs w:val="24"/>
          <w:highlight w:val="none"/>
        </w:rPr>
        <w:t>、商务条件</w:t>
      </w:r>
      <w:r>
        <w:rPr>
          <w:rStyle w:val="23"/>
          <w:rFonts w:hint="eastAsia" w:ascii="宋体" w:hAnsi="宋体" w:cs="宋体"/>
          <w:b/>
          <w:bCs/>
          <w:color w:val="auto"/>
          <w:szCs w:val="24"/>
          <w:highlight w:val="none"/>
        </w:rPr>
        <w:t>（以“★”标示的内容为不允许负偏离的实质性要求）</w:t>
      </w:r>
    </w:p>
    <w:p>
      <w:pPr>
        <w:pStyle w:val="15"/>
        <w:keepNext w:val="0"/>
        <w:keepLines w:val="0"/>
        <w:widowControl/>
        <w:suppressLineNumbers w:val="0"/>
        <w:spacing w:before="75" w:beforeAutospacing="0" w:after="75" w:afterAutospacing="0"/>
        <w:ind w:left="0" w:right="0" w:firstLine="0"/>
        <w:rPr>
          <w:rStyle w:val="23"/>
          <w:rFonts w:hint="default" w:ascii="宋体" w:hAnsi="宋体" w:eastAsia="宋体" w:cs="宋体"/>
          <w:color w:val="auto"/>
          <w:spacing w:val="0"/>
          <w:sz w:val="24"/>
          <w:szCs w:val="24"/>
          <w:highlight w:val="none"/>
          <w:lang w:val="en-US" w:eastAsia="zh-CN"/>
        </w:rPr>
      </w:pPr>
      <w:r>
        <w:rPr>
          <w:rStyle w:val="23"/>
          <w:rFonts w:hint="eastAsia" w:ascii="宋体" w:hAnsi="宋体" w:cs="宋体"/>
          <w:color w:val="auto"/>
          <w:spacing w:val="0"/>
          <w:sz w:val="24"/>
          <w:szCs w:val="24"/>
          <w:highlight w:val="none"/>
          <w:lang w:val="en-US" w:eastAsia="zh-CN"/>
        </w:rPr>
        <w:t>合同包1</w:t>
      </w:r>
    </w:p>
    <w:p>
      <w:pPr>
        <w:pStyle w:val="15"/>
        <w:keepNext w:val="0"/>
        <w:keepLines w:val="0"/>
        <w:widowControl/>
        <w:numPr>
          <w:ilvl w:val="0"/>
          <w:numId w:val="5"/>
        </w:numPr>
        <w:suppressLineNumbers w:val="0"/>
        <w:autoSpaceDE w:val="0"/>
        <w:autoSpaceDN/>
        <w:spacing w:before="0" w:beforeAutospacing="0" w:after="0" w:afterAutospacing="0" w:line="405" w:lineRule="atLeast"/>
        <w:ind w:left="0" w:right="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服务</w:t>
      </w:r>
      <w:r>
        <w:rPr>
          <w:rFonts w:ascii="宋体" w:hAnsi="宋体" w:eastAsia="宋体" w:cs="宋体"/>
          <w:i w:val="0"/>
          <w:iCs w:val="0"/>
          <w:caps w:val="0"/>
          <w:color w:val="auto"/>
          <w:spacing w:val="0"/>
          <w:sz w:val="24"/>
          <w:szCs w:val="24"/>
          <w:highlight w:val="none"/>
        </w:rPr>
        <w:t>地点：</w:t>
      </w:r>
      <w:r>
        <w:rPr>
          <w:rFonts w:hint="eastAsia" w:ascii="宋体" w:hAnsi="宋体" w:eastAsia="宋体" w:cs="宋体"/>
          <w:i w:val="0"/>
          <w:iCs w:val="0"/>
          <w:caps w:val="0"/>
          <w:color w:val="auto"/>
          <w:spacing w:val="0"/>
          <w:sz w:val="24"/>
          <w:szCs w:val="24"/>
          <w:highlight w:val="none"/>
          <w:lang w:val="en-US" w:eastAsia="zh-CN"/>
        </w:rPr>
        <w:t>湄洲湾职业技术学院指定地点</w:t>
      </w:r>
    </w:p>
    <w:p>
      <w:pPr>
        <w:pStyle w:val="15"/>
        <w:keepNext w:val="0"/>
        <w:keepLines w:val="0"/>
        <w:widowControl/>
        <w:numPr>
          <w:ilvl w:val="0"/>
          <w:numId w:val="5"/>
        </w:numPr>
        <w:suppressLineNumbers w:val="0"/>
        <w:autoSpaceDE w:val="0"/>
        <w:autoSpaceDN/>
        <w:spacing w:before="0" w:beforeAutospacing="0" w:after="0" w:afterAutospacing="0" w:line="405" w:lineRule="atLeast"/>
        <w:ind w:left="0" w:leftChars="0" w:right="0" w:rightChars="0" w:firstLine="0" w:firstLineChars="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合同期限：</w:t>
      </w:r>
      <w:r>
        <w:rPr>
          <w:rStyle w:val="23"/>
          <w:rFonts w:hint="eastAsia" w:ascii="宋体" w:hAnsi="宋体" w:cs="宋体"/>
          <w:b w:val="0"/>
          <w:bCs/>
          <w:i w:val="0"/>
          <w:caps w:val="0"/>
          <w:color w:val="auto"/>
          <w:spacing w:val="0"/>
          <w:w w:val="100"/>
          <w:sz w:val="24"/>
          <w:szCs w:val="24"/>
          <w:highlight w:val="none"/>
          <w:lang w:val="en-US" w:eastAsia="zh-CN"/>
        </w:rPr>
        <w:t>2022年8月-12月</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3、交付条件：</w:t>
      </w:r>
      <w:r>
        <w:rPr>
          <w:rStyle w:val="23"/>
          <w:rFonts w:hint="eastAsia" w:ascii="宋体" w:hAnsi="宋体" w:cs="宋体"/>
          <w:b w:val="0"/>
          <w:bCs/>
          <w:i w:val="0"/>
          <w:caps w:val="0"/>
          <w:color w:val="auto"/>
          <w:spacing w:val="0"/>
          <w:w w:val="100"/>
          <w:sz w:val="24"/>
          <w:szCs w:val="24"/>
          <w:highlight w:val="none"/>
          <w:lang w:eastAsia="zh-CN"/>
        </w:rPr>
        <w:t>现场</w:t>
      </w:r>
      <w:r>
        <w:rPr>
          <w:rStyle w:val="23"/>
          <w:rFonts w:hint="eastAsia" w:ascii="宋体" w:hAnsi="宋体" w:eastAsia="宋体" w:cs="宋体"/>
          <w:b w:val="0"/>
          <w:bCs/>
          <w:i w:val="0"/>
          <w:caps w:val="0"/>
          <w:color w:val="auto"/>
          <w:spacing w:val="0"/>
          <w:w w:val="100"/>
          <w:sz w:val="24"/>
          <w:szCs w:val="24"/>
          <w:highlight w:val="none"/>
        </w:rPr>
        <w:t>交付</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4、是否收取履约保证金：否</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5、是否邀请投标人参与验收：否</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60" w:lineRule="auto"/>
        <w:ind w:left="0" w:right="0" w:firstLine="0"/>
        <w:jc w:val="left"/>
        <w:textAlignment w:val="baseline"/>
        <w:rPr>
          <w:rFonts w:ascii="Calibri" w:hAnsi="Calibri" w:eastAsia="宋体" w:cs="Times New Roman"/>
          <w:b w:val="0"/>
          <w:bCs/>
          <w:i w:val="0"/>
          <w:caps w:val="0"/>
          <w:color w:val="auto"/>
          <w:spacing w:val="0"/>
          <w:w w:val="100"/>
          <w:sz w:val="24"/>
          <w:highlight w:val="none"/>
        </w:rPr>
      </w:pPr>
      <w:r>
        <w:rPr>
          <w:rFonts w:hint="eastAsia" w:ascii="宋体" w:hAnsi="宋体" w:eastAsia="宋体" w:cs="宋体"/>
          <w:b w:val="0"/>
          <w:bCs w:val="0"/>
          <w:color w:val="auto"/>
          <w:sz w:val="24"/>
          <w:szCs w:val="24"/>
          <w:highlight w:val="none"/>
          <w:lang w:val="en-US" w:eastAsia="zh-CN"/>
        </w:rPr>
        <w:t>6、</w:t>
      </w:r>
      <w:r>
        <w:rPr>
          <w:rStyle w:val="23"/>
          <w:rFonts w:hint="eastAsia" w:ascii="宋体" w:hAnsi="宋体" w:eastAsia="宋体" w:cs="宋体"/>
          <w:b w:val="0"/>
          <w:bCs/>
          <w:i w:val="0"/>
          <w:caps w:val="0"/>
          <w:color w:val="auto"/>
          <w:spacing w:val="0"/>
          <w:w w:val="100"/>
          <w:sz w:val="24"/>
          <w:szCs w:val="24"/>
          <w:highlight w:val="none"/>
        </w:rPr>
        <w:t>验收方式数据表格</w:t>
      </w:r>
    </w:p>
    <w:tbl>
      <w:tblPr>
        <w:tblStyle w:val="1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center"/>
              <w:textAlignment w:val="baseline"/>
              <w:rPr>
                <w:b w:val="0"/>
                <w:i w:val="0"/>
                <w:caps w:val="0"/>
                <w:color w:val="auto"/>
                <w:spacing w:val="0"/>
                <w:w w:val="100"/>
                <w:sz w:val="20"/>
                <w:highlight w:val="none"/>
              </w:rPr>
            </w:pPr>
            <w:r>
              <w:rPr>
                <w:rFonts w:ascii="宋体" w:hAnsi="宋体" w:eastAsia="宋体" w:cs="宋体"/>
                <w:b w:val="0"/>
                <w:i w:val="0"/>
                <w:caps w:val="0"/>
                <w:color w:val="auto"/>
                <w:spacing w:val="0"/>
                <w:w w:val="100"/>
                <w:kern w:val="0"/>
                <w:sz w:val="24"/>
                <w:szCs w:val="24"/>
                <w:highlight w:val="none"/>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center"/>
              <w:textAlignment w:val="baseline"/>
              <w:rPr>
                <w:b w:val="0"/>
                <w:i w:val="0"/>
                <w:caps w:val="0"/>
                <w:color w:val="auto"/>
                <w:spacing w:val="0"/>
                <w:w w:val="100"/>
                <w:sz w:val="20"/>
                <w:highlight w:val="none"/>
              </w:rPr>
            </w:pPr>
            <w:r>
              <w:rPr>
                <w:rFonts w:ascii="宋体" w:hAnsi="宋体" w:eastAsia="宋体" w:cs="宋体"/>
                <w:b w:val="0"/>
                <w:i w:val="0"/>
                <w:caps w:val="0"/>
                <w:color w:val="auto"/>
                <w:spacing w:val="0"/>
                <w:w w:val="100"/>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kern w:val="0"/>
                <w:sz w:val="24"/>
                <w:szCs w:val="24"/>
                <w:highlight w:val="none"/>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供应商应按招标文件要求的技术标准提交，再经采购人组织进行验收，验收通过后方可完成交付。</w:t>
            </w:r>
          </w:p>
        </w:tc>
      </w:tr>
    </w:tbl>
    <w:p>
      <w:pPr>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30" w:afterAutospacing="0" w:line="360" w:lineRule="auto"/>
        <w:jc w:val="left"/>
        <w:textAlignment w:val="baseline"/>
        <w:rPr>
          <w:rStyle w:val="23"/>
          <w:rFonts w:hint="eastAsia" w:ascii="宋体" w:hAnsi="宋体" w:cs="宋体" w:eastAsiaTheme="minorEastAsia"/>
          <w:b w:val="0"/>
          <w:bCs/>
          <w:i w:val="0"/>
          <w:caps w:val="0"/>
          <w:color w:val="auto"/>
          <w:spacing w:val="0"/>
          <w:w w:val="100"/>
          <w:kern w:val="0"/>
          <w:sz w:val="24"/>
          <w:szCs w:val="24"/>
          <w:highlight w:val="none"/>
          <w:lang w:val="en-US" w:eastAsia="zh-CN" w:bidi="ar"/>
        </w:rPr>
      </w:pPr>
      <w:r>
        <w:rPr>
          <w:rStyle w:val="23"/>
          <w:rFonts w:hint="eastAsia" w:ascii="宋体" w:hAnsi="宋体" w:cs="宋体"/>
          <w:b w:val="0"/>
          <w:bCs/>
          <w:i w:val="0"/>
          <w:caps w:val="0"/>
          <w:color w:val="auto"/>
          <w:spacing w:val="0"/>
          <w:w w:val="100"/>
          <w:kern w:val="0"/>
          <w:sz w:val="24"/>
          <w:szCs w:val="24"/>
          <w:highlight w:val="none"/>
          <w:lang w:val="en-US" w:eastAsia="zh-CN" w:bidi="ar"/>
        </w:rPr>
        <w:t>7</w:t>
      </w:r>
      <w:r>
        <w:rPr>
          <w:rStyle w:val="23"/>
          <w:rFonts w:hint="eastAsia" w:ascii="宋体" w:hAnsi="宋体" w:cs="宋体" w:eastAsiaTheme="minorEastAsia"/>
          <w:b w:val="0"/>
          <w:bCs/>
          <w:i w:val="0"/>
          <w:caps w:val="0"/>
          <w:color w:val="auto"/>
          <w:spacing w:val="0"/>
          <w:w w:val="100"/>
          <w:kern w:val="0"/>
          <w:sz w:val="24"/>
          <w:szCs w:val="24"/>
          <w:highlight w:val="none"/>
          <w:lang w:val="en-US" w:eastAsia="zh-CN" w:bidi="ar"/>
        </w:rPr>
        <w:t>、支付方式数据表格</w:t>
      </w:r>
    </w:p>
    <w:tbl>
      <w:tblPr>
        <w:tblStyle w:val="1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32"/>
        <w:gridCol w:w="1471"/>
        <w:gridCol w:w="5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32"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center"/>
              <w:textAlignment w:val="baseline"/>
              <w:rPr>
                <w:b w:val="0"/>
                <w:i w:val="0"/>
                <w:caps w:val="0"/>
                <w:color w:val="auto"/>
                <w:spacing w:val="0"/>
                <w:w w:val="100"/>
                <w:sz w:val="24"/>
                <w:szCs w:val="24"/>
                <w:highlight w:val="none"/>
              </w:rPr>
            </w:pPr>
            <w:r>
              <w:rPr>
                <w:rFonts w:ascii="宋体" w:hAnsi="宋体" w:eastAsia="宋体" w:cs="宋体"/>
                <w:b w:val="0"/>
                <w:i w:val="0"/>
                <w:caps w:val="0"/>
                <w:color w:val="auto"/>
                <w:spacing w:val="0"/>
                <w:w w:val="100"/>
                <w:kern w:val="0"/>
                <w:sz w:val="24"/>
                <w:szCs w:val="24"/>
                <w:highlight w:val="none"/>
                <w:lang w:val="en-US" w:eastAsia="zh-CN" w:bidi="ar"/>
              </w:rPr>
              <w:t>支付期次</w:t>
            </w:r>
          </w:p>
        </w:tc>
        <w:tc>
          <w:tcPr>
            <w:tcW w:w="1471"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center"/>
              <w:textAlignment w:val="baseline"/>
              <w:rPr>
                <w:b w:val="0"/>
                <w:i w:val="0"/>
                <w:caps w:val="0"/>
                <w:color w:val="auto"/>
                <w:spacing w:val="0"/>
                <w:w w:val="100"/>
                <w:sz w:val="24"/>
                <w:szCs w:val="24"/>
                <w:highlight w:val="none"/>
              </w:rPr>
            </w:pPr>
            <w:r>
              <w:rPr>
                <w:rFonts w:ascii="宋体" w:hAnsi="宋体" w:eastAsia="宋体" w:cs="宋体"/>
                <w:b w:val="0"/>
                <w:i w:val="0"/>
                <w:caps w:val="0"/>
                <w:color w:val="auto"/>
                <w:spacing w:val="0"/>
                <w:w w:val="100"/>
                <w:kern w:val="0"/>
                <w:sz w:val="24"/>
                <w:szCs w:val="24"/>
                <w:highlight w:val="none"/>
                <w:lang w:val="en-US" w:eastAsia="zh-CN" w:bidi="ar"/>
              </w:rPr>
              <w:t>支付比例(%)</w:t>
            </w:r>
          </w:p>
        </w:tc>
        <w:tc>
          <w:tcPr>
            <w:tcW w:w="5833" w:type="dxa"/>
            <w:tcBorders>
              <w:top w:val="outset" w:color="auto" w:sz="6" w:space="0"/>
              <w:left w:val="outset" w:color="auto" w:sz="6" w:space="0"/>
              <w:bottom w:val="outset" w:color="auto" w:sz="6" w:space="0"/>
              <w:right w:val="outset" w:color="auto" w:sz="6" w:space="0"/>
            </w:tcBorders>
            <w:shd w:val="clear" w:color="auto" w:fill="auto"/>
            <w:vAlign w:val="center"/>
          </w:tcPr>
          <w:p>
            <w:pPr>
              <w:keepLines w:val="0"/>
              <w:widowControl/>
              <w:suppressLineNumbers w:val="0"/>
              <w:snapToGrid/>
              <w:spacing w:before="0" w:beforeAutospacing="0" w:after="0" w:afterAutospacing="0" w:line="360" w:lineRule="auto"/>
              <w:jc w:val="center"/>
              <w:textAlignment w:val="baseline"/>
              <w:rPr>
                <w:b w:val="0"/>
                <w:i w:val="0"/>
                <w:caps w:val="0"/>
                <w:color w:val="auto"/>
                <w:spacing w:val="0"/>
                <w:w w:val="100"/>
                <w:sz w:val="24"/>
                <w:szCs w:val="24"/>
                <w:highlight w:val="none"/>
              </w:rPr>
            </w:pPr>
            <w:r>
              <w:rPr>
                <w:rFonts w:ascii="宋体" w:hAnsi="宋体" w:eastAsia="宋体" w:cs="宋体"/>
                <w:b w:val="0"/>
                <w:i w:val="0"/>
                <w:caps w:val="0"/>
                <w:color w:val="auto"/>
                <w:spacing w:val="0"/>
                <w:w w:val="100"/>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3" w:hRule="atLeast"/>
          <w:tblCellSpacing w:w="0" w:type="dxa"/>
        </w:trPr>
        <w:tc>
          <w:tcPr>
            <w:tcW w:w="10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spacing w:before="0" w:beforeAutospacing="0" w:after="0" w:afterAutospacing="0" w:line="360" w:lineRule="auto"/>
              <w:jc w:val="center"/>
              <w:textAlignment w:val="baseline"/>
              <w:rPr>
                <w:b w:val="0"/>
                <w:i w:val="0"/>
                <w:caps w:val="0"/>
                <w:color w:val="000000" w:themeColor="text1"/>
                <w:spacing w:val="0"/>
                <w:w w:val="100"/>
                <w:sz w:val="24"/>
                <w:szCs w:val="24"/>
                <w14:textFill>
                  <w14:solidFill>
                    <w14:schemeClr w14:val="tx1"/>
                  </w14:solidFill>
                </w14:textFill>
              </w:rPr>
            </w:pPr>
            <w:r>
              <w:rPr>
                <w:rFonts w:hint="eastAsia" w:ascii="宋体" w:hAnsi="宋体" w:cs="宋体"/>
                <w:b w:val="0"/>
                <w:i w:val="0"/>
                <w:caps w:val="0"/>
                <w:color w:val="000000" w:themeColor="text1"/>
                <w:spacing w:val="0"/>
                <w:w w:val="100"/>
                <w:kern w:val="0"/>
                <w:sz w:val="24"/>
                <w:szCs w:val="24"/>
                <w:lang w:val="en-US" w:eastAsia="zh-CN" w:bidi="ar"/>
                <w14:textFill>
                  <w14:solidFill>
                    <w14:schemeClr w14:val="tx1"/>
                  </w14:solidFill>
                </w14:textFill>
              </w:rPr>
              <w:t>1</w:t>
            </w:r>
          </w:p>
        </w:tc>
        <w:tc>
          <w:tcPr>
            <w:tcW w:w="147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spacing w:before="0" w:beforeAutospacing="0" w:after="0" w:afterAutospacing="0" w:line="360" w:lineRule="auto"/>
              <w:jc w:val="center"/>
              <w:textAlignment w:val="baseline"/>
              <w:rPr>
                <w:rFonts w:hint="default" w:eastAsia="宋体"/>
                <w:b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cs="宋体"/>
                <w:b w:val="0"/>
                <w:i w:val="0"/>
                <w:caps w:val="0"/>
                <w:color w:val="000000" w:themeColor="text1"/>
                <w:spacing w:val="0"/>
                <w:w w:val="100"/>
                <w:kern w:val="0"/>
                <w:sz w:val="24"/>
                <w:szCs w:val="24"/>
                <w:lang w:val="en-US" w:eastAsia="zh-CN" w:bidi="ar"/>
                <w14:textFill>
                  <w14:solidFill>
                    <w14:schemeClr w14:val="tx1"/>
                  </w14:solidFill>
                </w14:textFill>
              </w:rPr>
              <w:t>100%</w:t>
            </w:r>
          </w:p>
        </w:tc>
        <w:tc>
          <w:tcPr>
            <w:tcW w:w="583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5"/>
              <w:snapToGrid/>
              <w:spacing w:before="0" w:beforeAutospacing="0" w:after="0" w:afterAutospacing="0" w:line="360" w:lineRule="auto"/>
              <w:jc w:val="both"/>
              <w:textAlignment w:val="baseline"/>
              <w:rPr>
                <w:rFonts w:hint="default" w:ascii="宋体" w:hAnsi="宋体" w:cs="宋体"/>
                <w:b w:val="0"/>
                <w:i w:val="0"/>
                <w:caps w:val="0"/>
                <w:color w:val="FF0000"/>
                <w:spacing w:val="0"/>
                <w:w w:val="100"/>
                <w:kern w:val="0"/>
                <w:sz w:val="24"/>
                <w:szCs w:val="24"/>
                <w:lang w:val="en-US" w:eastAsia="zh-CN" w:bidi="ar"/>
              </w:rPr>
            </w:pPr>
            <w:r>
              <w:rPr>
                <w:rFonts w:hint="eastAsia" w:ascii="宋体" w:hAnsi="宋体" w:cs="宋体"/>
                <w:sz w:val="24"/>
                <w:szCs w:val="24"/>
                <w:lang w:val="en-US" w:eastAsia="zh-CN"/>
              </w:rPr>
              <w:t>根据成交供应商制作完成，并通过采购人验收合格，100%支付。</w:t>
            </w:r>
          </w:p>
        </w:tc>
      </w:tr>
    </w:tbl>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0"/>
          <w:sz w:val="24"/>
          <w:szCs w:val="24"/>
          <w:highlight w:val="none"/>
          <w:lang w:val="en-US" w:eastAsia="zh-CN"/>
        </w:rPr>
        <w:t>8、</w:t>
      </w:r>
      <w:r>
        <w:rPr>
          <w:rFonts w:hint="eastAsia" w:ascii="宋体" w:hAnsi="宋体" w:eastAsia="宋体" w:cs="宋体"/>
          <w:color w:val="auto"/>
          <w:sz w:val="24"/>
          <w:szCs w:val="24"/>
          <w:highlight w:val="none"/>
        </w:rPr>
        <w:t>违约责任</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1因中标人原因造成采购合同无法按时签订，视为中标人违约，采购人有权没收其投标保证金；采购合同之后，中标人要求解除合同的，视为中标人违约，中标还需另行支付相应的赔偿。</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4在明确违约责任后，中标人应在接到书面通知书起七天内支付违约金、赔偿金等。</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5"/>
        <w:keepNext w:val="0"/>
        <w:keepLines w:val="0"/>
        <w:widowControl/>
        <w:suppressLineNumbers w:val="0"/>
        <w:spacing w:before="75" w:beforeAutospacing="0" w:after="75" w:afterAutospacing="0"/>
        <w:ind w:left="0" w:right="0" w:firstLine="0"/>
        <w:rPr>
          <w:rFonts w:hint="eastAsia" w:ascii="宋体" w:hAnsi="宋体" w:eastAsia="宋体" w:cs="宋体"/>
          <w:b/>
          <w:bCs/>
          <w:color w:val="auto"/>
          <w:spacing w:val="0"/>
          <w:sz w:val="24"/>
          <w:szCs w:val="24"/>
          <w:highlight w:val="none"/>
          <w:lang w:val="en-US" w:eastAsia="zh-CN"/>
        </w:rPr>
      </w:pPr>
    </w:p>
    <w:p>
      <w:pPr>
        <w:pStyle w:val="15"/>
        <w:keepNext w:val="0"/>
        <w:keepLines w:val="0"/>
        <w:widowControl/>
        <w:suppressLineNumbers w:val="0"/>
        <w:spacing w:before="75" w:beforeAutospacing="0" w:after="75" w:afterAutospacing="0"/>
        <w:ind w:left="0" w:right="0" w:firstLine="0"/>
        <w:rPr>
          <w:b/>
          <w:bCs/>
          <w:color w:val="auto"/>
          <w:highlight w:val="none"/>
        </w:rPr>
      </w:pPr>
      <w:r>
        <w:rPr>
          <w:rFonts w:hint="eastAsia" w:ascii="宋体" w:hAnsi="宋体" w:eastAsia="宋体" w:cs="宋体"/>
          <w:b/>
          <w:bCs/>
          <w:color w:val="auto"/>
          <w:spacing w:val="0"/>
          <w:sz w:val="24"/>
          <w:szCs w:val="24"/>
          <w:highlight w:val="none"/>
          <w:lang w:val="en-US" w:eastAsia="zh-CN"/>
        </w:rPr>
        <w:t>四</w:t>
      </w:r>
      <w:r>
        <w:rPr>
          <w:rFonts w:hint="eastAsia" w:ascii="宋体" w:hAnsi="宋体" w:eastAsia="宋体" w:cs="宋体"/>
          <w:b/>
          <w:bCs/>
          <w:color w:val="auto"/>
          <w:spacing w:val="0"/>
          <w:sz w:val="24"/>
          <w:szCs w:val="24"/>
          <w:highlight w:val="none"/>
        </w:rPr>
        <w:t>、其他事项</w:t>
      </w:r>
    </w:p>
    <w:p>
      <w:pPr>
        <w:pStyle w:val="15"/>
        <w:keepNext w:val="0"/>
        <w:keepLines w:val="0"/>
        <w:widowControl/>
        <w:suppressLineNumbers w:val="0"/>
        <w:autoSpaceDE w:val="0"/>
        <w:autoSpaceDN/>
        <w:spacing w:before="0" w:beforeAutospacing="0" w:after="0" w:afterAutospacing="0" w:line="405"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5"/>
        <w:keepNext w:val="0"/>
        <w:keepLines w:val="0"/>
        <w:widowControl/>
        <w:suppressLineNumbers w:val="0"/>
        <w:autoSpaceDE w:val="0"/>
        <w:autoSpaceDN/>
        <w:spacing w:before="0" w:beforeAutospacing="0" w:after="0" w:afterAutospacing="0" w:line="405"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keepLines w:val="0"/>
        <w:widowControl w:val="0"/>
        <w:snapToGrid/>
        <w:spacing w:before="0" w:beforeAutospacing="0" w:after="0" w:afterAutospacing="0" w:line="360" w:lineRule="auto"/>
        <w:jc w:val="both"/>
        <w:textAlignment w:val="baseline"/>
        <w:rPr>
          <w:rFonts w:hint="eastAsia" w:ascii="宋体" w:hAnsi="宋体" w:eastAsia="宋体" w:cs="仿宋"/>
          <w:b/>
          <w:bCs/>
          <w:i w:val="0"/>
          <w:caps w:val="0"/>
          <w:color w:val="auto"/>
          <w:spacing w:val="0"/>
          <w:w w:val="100"/>
          <w:sz w:val="24"/>
          <w:highlight w:val="none"/>
        </w:rPr>
      </w:pPr>
      <w:r>
        <w:rPr>
          <w:rFonts w:hint="eastAsia" w:ascii="宋体" w:hAnsi="宋体" w:eastAsia="宋体" w:cs="仿宋"/>
          <w:b/>
          <w:bCs/>
          <w:i w:val="0"/>
          <w:caps w:val="0"/>
          <w:color w:val="auto"/>
          <w:spacing w:val="0"/>
          <w:w w:val="100"/>
          <w:sz w:val="24"/>
          <w:highlight w:val="none"/>
        </w:rPr>
        <w:t>（</w:t>
      </w:r>
      <w:r>
        <w:rPr>
          <w:rFonts w:hint="eastAsia" w:ascii="宋体" w:hAnsi="宋体" w:eastAsia="宋体" w:cs="仿宋"/>
          <w:b/>
          <w:bCs/>
          <w:i w:val="0"/>
          <w:caps w:val="0"/>
          <w:color w:val="auto"/>
          <w:spacing w:val="0"/>
          <w:w w:val="100"/>
          <w:sz w:val="24"/>
          <w:highlight w:val="none"/>
          <w:lang w:val="en-US" w:eastAsia="zh-CN"/>
        </w:rPr>
        <w:t>1</w:t>
      </w:r>
      <w:r>
        <w:rPr>
          <w:rFonts w:hint="eastAsia" w:ascii="宋体" w:hAnsi="宋体" w:eastAsia="宋体" w:cs="仿宋"/>
          <w:b/>
          <w:bCs/>
          <w:i w:val="0"/>
          <w:caps w:val="0"/>
          <w:color w:val="auto"/>
          <w:spacing w:val="0"/>
          <w:w w:val="100"/>
          <w:sz w:val="24"/>
          <w:highlight w:val="none"/>
        </w:rPr>
        <w:t>）现场演示要求</w:t>
      </w:r>
    </w:p>
    <w:p>
      <w:pPr>
        <w:keepLines w:val="0"/>
        <w:widowControl w:val="0"/>
        <w:snapToGrid/>
        <w:spacing w:before="0" w:beforeAutospacing="0" w:after="0" w:afterAutospacing="0" w:line="360" w:lineRule="auto"/>
        <w:ind w:firstLine="480" w:firstLineChars="200"/>
        <w:jc w:val="both"/>
        <w:textAlignment w:val="baseline"/>
        <w:rPr>
          <w:rFonts w:ascii="宋体" w:hAnsi="宋体" w:cs="仿宋"/>
          <w:b w:val="0"/>
          <w:i w:val="0"/>
          <w:caps w:val="0"/>
          <w:color w:val="auto"/>
          <w:spacing w:val="0"/>
          <w:w w:val="100"/>
          <w:sz w:val="24"/>
          <w:highlight w:val="none"/>
        </w:rPr>
      </w:pPr>
      <w:r>
        <w:rPr>
          <w:rFonts w:hint="eastAsia" w:ascii="宋体" w:hAnsi="宋体" w:cs="仿宋"/>
          <w:b w:val="0"/>
          <w:i w:val="0"/>
          <w:caps w:val="0"/>
          <w:color w:val="auto"/>
          <w:spacing w:val="0"/>
          <w:w w:val="100"/>
          <w:sz w:val="24"/>
          <w:highlight w:val="none"/>
        </w:rPr>
        <w:t>投标人须对以下条款进行现场演示（视频或PPT演示无效），不演示或演示不符合要求的按无效标处理，演示时间不超过1</w:t>
      </w:r>
      <w:r>
        <w:rPr>
          <w:rFonts w:hint="eastAsia" w:ascii="宋体" w:hAnsi="宋体" w:cs="仿宋"/>
          <w:b w:val="0"/>
          <w:i w:val="0"/>
          <w:caps w:val="0"/>
          <w:color w:val="auto"/>
          <w:spacing w:val="0"/>
          <w:w w:val="100"/>
          <w:sz w:val="24"/>
          <w:highlight w:val="none"/>
          <w:lang w:val="en-US" w:eastAsia="zh-CN"/>
        </w:rPr>
        <w:t>0</w:t>
      </w:r>
      <w:r>
        <w:rPr>
          <w:rFonts w:hint="eastAsia" w:ascii="宋体" w:hAnsi="宋体" w:cs="仿宋"/>
          <w:b w:val="0"/>
          <w:i w:val="0"/>
          <w:caps w:val="0"/>
          <w:color w:val="auto"/>
          <w:spacing w:val="0"/>
          <w:w w:val="100"/>
          <w:sz w:val="24"/>
          <w:highlight w:val="none"/>
        </w:rPr>
        <w:t>分钟。</w:t>
      </w:r>
    </w:p>
    <w:p>
      <w:pPr>
        <w:keepLines w:val="0"/>
        <w:widowControl w:val="0"/>
        <w:snapToGrid/>
        <w:spacing w:before="0" w:beforeAutospacing="0" w:after="0" w:afterAutospacing="0" w:line="360" w:lineRule="auto"/>
        <w:jc w:val="both"/>
        <w:textAlignment w:val="baseline"/>
        <w:rPr>
          <w:rFonts w:ascii="宋体" w:hAnsi="宋体" w:cs="仿宋"/>
          <w:b/>
          <w:bCs/>
          <w:i w:val="0"/>
          <w:caps w:val="0"/>
          <w:color w:val="auto"/>
          <w:spacing w:val="0"/>
          <w:w w:val="100"/>
          <w:sz w:val="24"/>
          <w:highlight w:val="none"/>
        </w:rPr>
      </w:pPr>
      <w:r>
        <w:rPr>
          <w:rFonts w:hint="eastAsia" w:ascii="宋体" w:hAnsi="宋体" w:cs="仿宋"/>
          <w:b/>
          <w:bCs/>
          <w:i w:val="0"/>
          <w:caps w:val="0"/>
          <w:color w:val="auto"/>
          <w:spacing w:val="0"/>
          <w:w w:val="100"/>
          <w:sz w:val="24"/>
          <w:highlight w:val="none"/>
        </w:rPr>
        <w:t>现场演示内容具体要求如下：</w:t>
      </w:r>
    </w:p>
    <w:p>
      <w:pPr>
        <w:pStyle w:val="3"/>
        <w:keepLines w:val="0"/>
        <w:widowControl w:val="0"/>
        <w:snapToGrid/>
        <w:spacing w:before="0" w:beforeAutospacing="0" w:after="0" w:afterAutospacing="0" w:line="360" w:lineRule="auto"/>
        <w:ind w:left="0" w:leftChars="0" w:firstLine="638" w:firstLineChars="266"/>
        <w:jc w:val="both"/>
        <w:textAlignment w:val="baseline"/>
        <w:rPr>
          <w:rFonts w:ascii="宋体" w:hAnsi="宋体" w:cs="宋体"/>
          <w:b w:val="0"/>
          <w:bCs/>
          <w:i w:val="0"/>
          <w:caps w:val="0"/>
          <w:color w:val="auto"/>
          <w:spacing w:val="0"/>
          <w:w w:val="100"/>
          <w:sz w:val="24"/>
          <w:highlight w:val="none"/>
        </w:rPr>
      </w:pPr>
      <w:r>
        <w:rPr>
          <w:rFonts w:hint="eastAsia" w:ascii="宋体" w:hAnsi="宋体" w:cs="宋体"/>
          <w:b w:val="0"/>
          <w:bCs/>
          <w:i w:val="0"/>
          <w:caps w:val="0"/>
          <w:color w:val="auto"/>
          <w:spacing w:val="0"/>
          <w:w w:val="100"/>
          <w:sz w:val="24"/>
          <w:highlight w:val="none"/>
          <w:lang w:val="en-US" w:eastAsia="zh-CN"/>
        </w:rPr>
        <w:t>①</w:t>
      </w:r>
      <w:r>
        <w:rPr>
          <w:rFonts w:hint="eastAsia" w:ascii="宋体" w:hAnsi="宋体" w:cs="宋体"/>
          <w:b w:val="0"/>
          <w:bCs/>
          <w:i w:val="0"/>
          <w:caps w:val="0"/>
          <w:color w:val="auto"/>
          <w:spacing w:val="0"/>
          <w:w w:val="100"/>
          <w:sz w:val="24"/>
          <w:highlight w:val="none"/>
        </w:rPr>
        <w:t>.支持对专用教学文件、教学素材文档管理，管理的专用教学文件包括(cxp、exb、dwg、ics格式文档)，管理的教学素材文档包括(pdf、jpg、bmp、doc、txt、ppt、xls等格式)。系统提供共享的文档树对文档进行分类管理；平台支持对教学文件和素材文档系统内在线浏览，无需打开第三方工具；</w:t>
      </w:r>
    </w:p>
    <w:p>
      <w:pPr>
        <w:pStyle w:val="3"/>
        <w:keepLines w:val="0"/>
        <w:widowControl w:val="0"/>
        <w:snapToGrid/>
        <w:spacing w:before="0" w:beforeAutospacing="0" w:after="0" w:afterAutospacing="0" w:line="360" w:lineRule="auto"/>
        <w:ind w:left="0" w:leftChars="0" w:firstLine="638" w:firstLineChars="266"/>
        <w:jc w:val="both"/>
        <w:textAlignment w:val="baseline"/>
        <w:rPr>
          <w:rFonts w:hint="eastAsia" w:ascii="宋体" w:hAnsi="宋体" w:cs="宋体"/>
          <w:b w:val="0"/>
          <w:bCs/>
          <w:i w:val="0"/>
          <w:caps w:val="0"/>
          <w:color w:val="auto"/>
          <w:spacing w:val="0"/>
          <w:w w:val="100"/>
          <w:sz w:val="24"/>
          <w:highlight w:val="none"/>
        </w:rPr>
      </w:pPr>
      <w:r>
        <w:rPr>
          <w:rFonts w:hint="eastAsia" w:ascii="宋体" w:hAnsi="宋体" w:cs="宋体"/>
          <w:b w:val="0"/>
          <w:bCs/>
          <w:i w:val="0"/>
          <w:caps w:val="0"/>
          <w:color w:val="auto"/>
          <w:spacing w:val="0"/>
          <w:w w:val="100"/>
          <w:sz w:val="24"/>
          <w:highlight w:val="none"/>
          <w:lang w:val="en-US" w:eastAsia="zh-CN"/>
        </w:rPr>
        <w:t>②</w:t>
      </w:r>
      <w:r>
        <w:rPr>
          <w:rFonts w:hint="eastAsia" w:ascii="宋体" w:hAnsi="宋体" w:cs="宋体"/>
          <w:b w:val="0"/>
          <w:bCs/>
          <w:i w:val="0"/>
          <w:caps w:val="0"/>
          <w:color w:val="auto"/>
          <w:spacing w:val="0"/>
          <w:w w:val="100"/>
          <w:sz w:val="24"/>
          <w:highlight w:val="none"/>
        </w:rPr>
        <w:t>.版本控制：版本管理指文件在平台中的生命周期，生命周期具体指文件的入库、出库、发布、重发布、归档等阶段，对应的文档有版本和工作版本之分。支持版本回滚和清除；是素材管理系统中的资源在反复修改后能自动保存多个版本，无需人员通过另存或修改文件名建立新的工作版本，可根据教学需要让教学人员使用其中的指定的某一个版本为默认版本。</w:t>
      </w:r>
    </w:p>
    <w:p>
      <w:pPr>
        <w:pStyle w:val="15"/>
        <w:keepNext w:val="0"/>
        <w:keepLines w:val="0"/>
        <w:widowControl/>
        <w:suppressLineNumbers w:val="0"/>
        <w:autoSpaceDE w:val="0"/>
        <w:autoSpaceDN/>
        <w:spacing w:before="0" w:beforeAutospacing="0" w:after="0" w:afterAutospacing="0" w:line="405" w:lineRule="atLeast"/>
        <w:ind w:left="0" w:leftChars="0" w:right="0" w:firstLine="638" w:firstLineChars="266"/>
        <w:rPr>
          <w:rFonts w:hint="eastAsia" w:ascii="宋体" w:hAnsi="宋体" w:eastAsia="宋体" w:cs="宋体"/>
          <w:color w:val="auto"/>
          <w:sz w:val="24"/>
          <w:szCs w:val="24"/>
          <w:highlight w:val="none"/>
        </w:rPr>
      </w:pPr>
      <w:r>
        <w:rPr>
          <w:rFonts w:hint="eastAsia" w:ascii="宋体" w:hAnsi="宋体" w:cs="宋体"/>
          <w:b w:val="0"/>
          <w:bCs/>
          <w:i w:val="0"/>
          <w:caps w:val="0"/>
          <w:color w:val="auto"/>
          <w:spacing w:val="0"/>
          <w:w w:val="100"/>
          <w:sz w:val="24"/>
          <w:highlight w:val="none"/>
          <w:lang w:val="en-US" w:eastAsia="zh-CN"/>
        </w:rPr>
        <w:t>③.</w:t>
      </w:r>
      <w:r>
        <w:rPr>
          <w:rFonts w:hint="eastAsia" w:ascii="宋体" w:hAnsi="宋体" w:cs="宋体"/>
          <w:b w:val="0"/>
          <w:i w:val="0"/>
          <w:caps w:val="0"/>
          <w:color w:val="auto"/>
          <w:spacing w:val="0"/>
          <w:w w:val="100"/>
          <w:kern w:val="2"/>
          <w:sz w:val="24"/>
          <w:highlight w:val="none"/>
        </w:rPr>
        <w:t>查询与借用：在数据集中管理的基础上，实现对专用教学文件、素材文件等信息的查找。输入查询条件（条件</w:t>
      </w:r>
      <w:r>
        <w:rPr>
          <w:rFonts w:hint="eastAsia" w:ascii="宋体" w:hAnsi="宋体" w:cs="宋体"/>
          <w:b w:val="0"/>
          <w:i w:val="0"/>
          <w:caps w:val="0"/>
          <w:color w:val="auto"/>
          <w:spacing w:val="0"/>
          <w:w w:val="100"/>
          <w:kern w:val="2"/>
          <w:sz w:val="24"/>
          <w:highlight w:val="none"/>
          <w:lang w:eastAsia="zh-CN"/>
        </w:rPr>
        <w:t>如：</w:t>
      </w:r>
      <w:r>
        <w:rPr>
          <w:rFonts w:hint="eastAsia" w:ascii="宋体" w:hAnsi="宋体" w:cs="宋体"/>
          <w:b w:val="0"/>
          <w:i w:val="0"/>
          <w:caps w:val="0"/>
          <w:color w:val="auto"/>
          <w:spacing w:val="0"/>
          <w:w w:val="100"/>
          <w:kern w:val="2"/>
          <w:sz w:val="24"/>
          <w:highlight w:val="none"/>
        </w:rPr>
        <w:t>页面大小、创建时间、包含、等于、大于、小于等）</w:t>
      </w:r>
      <w:r>
        <w:rPr>
          <w:rFonts w:hint="eastAsia" w:ascii="宋体" w:hAnsi="宋体" w:cs="宋体"/>
          <w:b w:val="0"/>
          <w:i w:val="0"/>
          <w:caps w:val="0"/>
          <w:color w:val="auto"/>
          <w:spacing w:val="0"/>
          <w:w w:val="100"/>
          <w:kern w:val="2"/>
          <w:sz w:val="24"/>
          <w:highlight w:val="none"/>
          <w:lang w:eastAsia="zh-CN"/>
        </w:rPr>
        <w:t>，</w:t>
      </w:r>
      <w:r>
        <w:rPr>
          <w:rFonts w:hint="eastAsia" w:ascii="宋体" w:hAnsi="宋体" w:cs="宋体"/>
          <w:b w:val="0"/>
          <w:i w:val="0"/>
          <w:caps w:val="0"/>
          <w:color w:val="auto"/>
          <w:spacing w:val="0"/>
          <w:w w:val="100"/>
          <w:kern w:val="2"/>
          <w:sz w:val="24"/>
          <w:highlight w:val="none"/>
        </w:rPr>
        <w:t>查询结果可以进行数据复制和借用操作。当选择借用是指其它用户对创建人的文件进行借用，只能浏览，不能对文件进行出库、入库、发布、重发布、归档等操作，当创建人更改原文件时，被借用文件将第一时间跟着原文件进行自动更新，显示创建人最终更改的内容；如选择复制，则可以拥有修改的权限。</w:t>
      </w: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widowControl/>
        <w:jc w:val="both"/>
        <w:rPr>
          <w:rFonts w:ascii="宋体" w:hAnsi="宋体" w:eastAsia="宋体" w:cs="宋体"/>
          <w:b/>
          <w:bCs/>
          <w:color w:val="auto"/>
          <w:kern w:val="0"/>
          <w:sz w:val="28"/>
          <w:szCs w:val="28"/>
          <w:highlight w:val="none"/>
        </w:rPr>
      </w:pPr>
    </w:p>
    <w:p>
      <w:pPr>
        <w:widowControl/>
        <w:jc w:val="center"/>
        <w:rPr>
          <w:rFonts w:ascii="宋体" w:hAnsi="宋体" w:eastAsia="宋体" w:cs="宋体"/>
          <w:color w:val="auto"/>
          <w:kern w:val="0"/>
          <w:sz w:val="28"/>
          <w:szCs w:val="28"/>
          <w:highlight w:val="none"/>
        </w:rPr>
      </w:pPr>
      <w:r>
        <w:rPr>
          <w:rFonts w:ascii="宋体" w:hAnsi="宋体" w:eastAsia="宋体" w:cs="宋体"/>
          <w:b/>
          <w:bCs/>
          <w:color w:val="auto"/>
          <w:kern w:val="0"/>
          <w:sz w:val="28"/>
          <w:szCs w:val="28"/>
          <w:highlight w:val="none"/>
        </w:rPr>
        <w:t>第四章  合同主要条款及格式</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编制说明</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1、签订合同应遵守《中华人民共和国政府采购法》、《中华人民共和国民法典》。</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pStyle w:val="15"/>
        <w:widowControl/>
        <w:spacing w:before="75" w:beforeAutospacing="0" w:after="75" w:afterAutospacing="0"/>
        <w:rPr>
          <w:color w:val="auto"/>
        </w:rPr>
      </w:pPr>
      <w:r>
        <w:rPr>
          <w:rFonts w:hint="eastAsia" w:ascii="宋体" w:hAnsi="宋体" w:cs="宋体"/>
          <w:color w:val="auto"/>
        </w:rPr>
        <w:t>甲方：</w:t>
      </w:r>
      <w:r>
        <w:rPr>
          <w:rFonts w:hint="eastAsia" w:ascii="宋体" w:hAnsi="宋体" w:cs="宋体"/>
          <w:color w:val="auto"/>
          <w:u w:val="single"/>
        </w:rPr>
        <w:t>湄洲湾职业技术学院</w:t>
      </w:r>
    </w:p>
    <w:p>
      <w:pPr>
        <w:pStyle w:val="15"/>
        <w:widowControl/>
        <w:spacing w:before="75" w:beforeAutospacing="0" w:after="75" w:afterAutospacing="0"/>
        <w:rPr>
          <w:color w:val="auto"/>
        </w:rPr>
      </w:pPr>
      <w:r>
        <w:rPr>
          <w:rFonts w:hint="eastAsia" w:ascii="宋体" w:hAnsi="宋体" w:cs="宋体"/>
          <w:color w:val="auto"/>
        </w:rPr>
        <w:t>乙方：</w:t>
      </w:r>
    </w:p>
    <w:p>
      <w:pPr>
        <w:pStyle w:val="15"/>
        <w:widowControl/>
        <w:spacing w:before="75" w:beforeAutospacing="0" w:after="75" w:afterAutospacing="0"/>
        <w:rPr>
          <w:color w:val="auto"/>
        </w:rPr>
      </w:pPr>
      <w:r>
        <w:rPr>
          <w:rFonts w:hint="eastAsia" w:ascii="宋体" w:hAnsi="宋体" w:cs="宋体"/>
          <w:color w:val="auto"/>
        </w:rPr>
        <w:t> </w:t>
      </w:r>
    </w:p>
    <w:p>
      <w:pPr>
        <w:pStyle w:val="15"/>
        <w:widowControl/>
        <w:spacing w:before="75" w:beforeAutospacing="0" w:after="75" w:afterAutospacing="0"/>
        <w:ind w:firstLine="480"/>
        <w:rPr>
          <w:color w:val="auto"/>
        </w:rPr>
      </w:pPr>
      <w:r>
        <w:rPr>
          <w:rFonts w:hint="eastAsia" w:ascii="宋体" w:hAnsi="宋体" w:cs="宋体"/>
          <w:color w:val="auto"/>
        </w:rPr>
        <w:t>根据项目编号为</w:t>
      </w:r>
      <w:r>
        <w:rPr>
          <w:rFonts w:hint="eastAsia" w:ascii="宋体" w:hAnsi="宋体" w:cs="宋体"/>
          <w:color w:val="auto"/>
          <w:u w:val="single"/>
        </w:rPr>
        <w:t>闽莆建融【F-2022】采招019号</w:t>
      </w:r>
      <w:r>
        <w:rPr>
          <w:rFonts w:hint="eastAsia" w:ascii="宋体" w:hAnsi="宋体" w:cs="宋体"/>
          <w:color w:val="auto"/>
        </w:rPr>
        <w:t>的</w:t>
      </w:r>
      <w:r>
        <w:rPr>
          <w:rFonts w:hint="eastAsia" w:ascii="宋体" w:hAnsi="宋体" w:eastAsia="宋体" w:cs="宋体"/>
          <w:kern w:val="0"/>
          <w:sz w:val="24"/>
          <w:szCs w:val="24"/>
          <w:u w:val="single"/>
          <w:lang w:val="en-US" w:eastAsia="zh-CN" w:bidi="ar"/>
        </w:rPr>
        <w:t>2022年莆田市中等职业学校班主任业务能力提升服务</w:t>
      </w:r>
      <w:r>
        <w:rPr>
          <w:rFonts w:hint="eastAsia" w:ascii="宋体" w:hAnsi="宋体" w:cs="宋体"/>
          <w:color w:val="auto"/>
          <w:u w:val="single"/>
        </w:rPr>
        <w:t>项目</w:t>
      </w:r>
      <w:r>
        <w:rPr>
          <w:rFonts w:hint="eastAsia" w:ascii="宋体" w:hAnsi="宋体" w:cs="宋体"/>
          <w:color w:val="auto"/>
        </w:rPr>
        <w:t>（以下简称：“本项目”）的</w:t>
      </w:r>
      <w:r>
        <w:rPr>
          <w:rFonts w:hint="eastAsia" w:ascii="宋体" w:hAnsi="宋体" w:cs="宋体"/>
          <w:color w:val="auto"/>
          <w:lang w:val="en-US" w:eastAsia="zh-CN"/>
        </w:rPr>
        <w:t>谈判</w:t>
      </w:r>
      <w:r>
        <w:rPr>
          <w:rFonts w:hint="eastAsia" w:ascii="宋体" w:hAnsi="宋体" w:cs="宋体"/>
          <w:color w:val="auto"/>
        </w:rPr>
        <w:t>结果，乙方为成交供应商。现经甲乙双方友好协商，就以下事项达成一致并签订本合同：</w:t>
      </w:r>
    </w:p>
    <w:p>
      <w:pPr>
        <w:pStyle w:val="15"/>
        <w:widowControl/>
        <w:spacing w:before="75" w:beforeAutospacing="0" w:after="75" w:afterAutospacing="0"/>
        <w:ind w:firstLine="480"/>
        <w:rPr>
          <w:color w:val="auto"/>
        </w:rPr>
      </w:pPr>
      <w:r>
        <w:rPr>
          <w:rFonts w:hint="eastAsia" w:ascii="宋体" w:hAnsi="宋体" w:cs="宋体"/>
          <w:color w:val="auto"/>
        </w:rPr>
        <w:t>1、下列合同文件是构成本合同不可分割的部分：</w:t>
      </w:r>
    </w:p>
    <w:p>
      <w:pPr>
        <w:pStyle w:val="15"/>
        <w:widowControl/>
        <w:spacing w:before="75" w:beforeAutospacing="0" w:after="75" w:afterAutospacing="0"/>
        <w:ind w:firstLine="480"/>
        <w:rPr>
          <w:color w:val="auto"/>
        </w:rPr>
      </w:pPr>
      <w:r>
        <w:rPr>
          <w:rFonts w:hint="eastAsia" w:ascii="宋体" w:hAnsi="宋体" w:cs="宋体"/>
          <w:color w:val="auto"/>
        </w:rPr>
        <w:t>1.1合同条款；</w:t>
      </w:r>
    </w:p>
    <w:p>
      <w:pPr>
        <w:pStyle w:val="15"/>
        <w:widowControl/>
        <w:spacing w:before="75" w:beforeAutospacing="0" w:after="75" w:afterAutospacing="0"/>
        <w:ind w:firstLine="480"/>
        <w:rPr>
          <w:color w:val="auto"/>
        </w:rPr>
      </w:pPr>
      <w:r>
        <w:rPr>
          <w:rFonts w:hint="eastAsia" w:ascii="宋体" w:hAnsi="宋体" w:cs="宋体"/>
          <w:color w:val="auto"/>
        </w:rPr>
        <w:t>1.2</w:t>
      </w:r>
      <w:r>
        <w:rPr>
          <w:rFonts w:hint="eastAsia" w:ascii="宋体" w:hAnsi="宋体" w:cs="宋体"/>
          <w:color w:val="auto"/>
          <w:lang w:eastAsia="zh-CN"/>
        </w:rPr>
        <w:t>谈判</w:t>
      </w:r>
      <w:r>
        <w:rPr>
          <w:rFonts w:hint="eastAsia" w:ascii="宋体" w:hAnsi="宋体" w:cs="宋体"/>
          <w:color w:val="auto"/>
        </w:rPr>
        <w:t>文件、乙方的响应文件；</w:t>
      </w:r>
    </w:p>
    <w:p>
      <w:pPr>
        <w:pStyle w:val="15"/>
        <w:widowControl/>
        <w:spacing w:before="75" w:beforeAutospacing="0" w:after="75" w:afterAutospacing="0"/>
        <w:ind w:firstLine="480"/>
        <w:rPr>
          <w:color w:val="auto"/>
        </w:rPr>
      </w:pPr>
      <w:r>
        <w:rPr>
          <w:rFonts w:hint="eastAsia" w:ascii="宋体" w:hAnsi="宋体" w:cs="宋体"/>
          <w:color w:val="auto"/>
        </w:rPr>
        <w:t>1.3其他文件或材料：□无。□（若有联合协议或分包意向协议）。</w:t>
      </w:r>
    </w:p>
    <w:p>
      <w:pPr>
        <w:pStyle w:val="15"/>
        <w:widowControl/>
        <w:spacing w:before="75" w:beforeAutospacing="0" w:after="75" w:afterAutospacing="0"/>
        <w:ind w:firstLine="480"/>
        <w:rPr>
          <w:color w:val="auto"/>
        </w:rPr>
      </w:pPr>
      <w:r>
        <w:rPr>
          <w:rFonts w:hint="eastAsia" w:ascii="宋体" w:hAnsi="宋体" w:cs="宋体"/>
          <w:color w:val="auto"/>
        </w:rPr>
        <w:t>2、合同标的</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3、合同总金额</w:t>
      </w:r>
    </w:p>
    <w:p>
      <w:pPr>
        <w:pStyle w:val="15"/>
        <w:widowControl/>
        <w:spacing w:before="75" w:beforeAutospacing="0" w:after="75" w:afterAutospacing="0"/>
        <w:ind w:firstLine="480"/>
        <w:rPr>
          <w:color w:val="auto"/>
        </w:rPr>
      </w:pPr>
      <w:r>
        <w:rPr>
          <w:rFonts w:hint="eastAsia" w:ascii="宋体" w:hAnsi="宋体" w:cs="宋体"/>
          <w:color w:val="auto"/>
        </w:rPr>
        <w:t>3.1合同总金额为人民币大写：元（￥）。</w:t>
      </w:r>
    </w:p>
    <w:p>
      <w:pPr>
        <w:pStyle w:val="15"/>
        <w:widowControl/>
        <w:spacing w:before="75" w:beforeAutospacing="0" w:after="75" w:afterAutospacing="0"/>
        <w:ind w:firstLine="480"/>
        <w:rPr>
          <w:color w:val="auto"/>
        </w:rPr>
      </w:pPr>
      <w:r>
        <w:rPr>
          <w:rFonts w:hint="eastAsia" w:ascii="宋体" w:hAnsi="宋体" w:cs="宋体"/>
          <w:color w:val="auto"/>
        </w:rPr>
        <w:t>4、合同标的交付时间、地点和条件</w:t>
      </w:r>
    </w:p>
    <w:p>
      <w:pPr>
        <w:pStyle w:val="15"/>
        <w:widowControl/>
        <w:spacing w:before="75" w:beforeAutospacing="0" w:after="75" w:afterAutospacing="0"/>
        <w:ind w:firstLine="480"/>
        <w:rPr>
          <w:color w:val="auto"/>
        </w:rPr>
      </w:pPr>
      <w:r>
        <w:rPr>
          <w:rFonts w:hint="eastAsia" w:ascii="宋体" w:hAnsi="宋体" w:cs="宋体"/>
          <w:color w:val="auto"/>
        </w:rPr>
        <w:t>4.1交付时间：；</w:t>
      </w:r>
    </w:p>
    <w:p>
      <w:pPr>
        <w:pStyle w:val="15"/>
        <w:widowControl/>
        <w:spacing w:before="75" w:beforeAutospacing="0" w:after="75" w:afterAutospacing="0"/>
        <w:ind w:firstLine="480"/>
        <w:rPr>
          <w:color w:val="auto"/>
        </w:rPr>
      </w:pPr>
      <w:r>
        <w:rPr>
          <w:rFonts w:hint="eastAsia" w:ascii="宋体" w:hAnsi="宋体" w:cs="宋体"/>
          <w:color w:val="auto"/>
        </w:rPr>
        <w:t>4.2交付地点：；</w:t>
      </w:r>
    </w:p>
    <w:p>
      <w:pPr>
        <w:pStyle w:val="15"/>
        <w:widowControl/>
        <w:spacing w:before="75" w:beforeAutospacing="0" w:after="75" w:afterAutospacing="0"/>
        <w:ind w:firstLine="480"/>
        <w:rPr>
          <w:color w:val="auto"/>
        </w:rPr>
      </w:pPr>
      <w:r>
        <w:rPr>
          <w:rFonts w:hint="eastAsia" w:ascii="宋体" w:hAnsi="宋体" w:cs="宋体"/>
          <w:color w:val="auto"/>
        </w:rPr>
        <w:t>4.3交付条件：。</w:t>
      </w:r>
    </w:p>
    <w:p>
      <w:pPr>
        <w:pStyle w:val="15"/>
        <w:widowControl/>
        <w:spacing w:before="75" w:beforeAutospacing="0" w:after="75" w:afterAutospacing="0"/>
        <w:ind w:firstLine="480"/>
        <w:rPr>
          <w:color w:val="auto"/>
        </w:rPr>
      </w:pPr>
      <w:r>
        <w:rPr>
          <w:rFonts w:hint="eastAsia" w:ascii="宋体" w:hAnsi="宋体" w:cs="宋体"/>
          <w:color w:val="auto"/>
        </w:rPr>
        <w:t>5、合同标的应符合</w:t>
      </w:r>
      <w:r>
        <w:rPr>
          <w:rFonts w:hint="eastAsia" w:ascii="宋体" w:hAnsi="宋体" w:cs="宋体"/>
          <w:color w:val="auto"/>
          <w:lang w:eastAsia="zh-CN"/>
        </w:rPr>
        <w:t>谈判</w:t>
      </w:r>
      <w:r>
        <w:rPr>
          <w:rFonts w:hint="eastAsia" w:ascii="宋体" w:hAnsi="宋体" w:cs="宋体"/>
          <w:color w:val="auto"/>
        </w:rPr>
        <w:t>文件、乙方响应文件的规定或约定，具体如下：</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6、验收</w:t>
      </w:r>
    </w:p>
    <w:p>
      <w:pPr>
        <w:pStyle w:val="15"/>
        <w:widowControl/>
        <w:spacing w:before="75" w:beforeAutospacing="0" w:after="75" w:afterAutospacing="0"/>
        <w:ind w:firstLine="480"/>
        <w:rPr>
          <w:color w:val="auto"/>
        </w:rPr>
      </w:pPr>
      <w:r>
        <w:rPr>
          <w:rFonts w:hint="eastAsia" w:ascii="宋体" w:hAnsi="宋体" w:cs="宋体"/>
          <w:color w:val="auto"/>
        </w:rPr>
        <w:t>6.1验收应按照</w:t>
      </w:r>
      <w:r>
        <w:rPr>
          <w:rFonts w:hint="eastAsia" w:ascii="宋体" w:hAnsi="宋体" w:cs="宋体"/>
          <w:color w:val="auto"/>
          <w:lang w:eastAsia="zh-CN"/>
        </w:rPr>
        <w:t>谈判</w:t>
      </w:r>
      <w:r>
        <w:rPr>
          <w:rFonts w:hint="eastAsia" w:ascii="宋体" w:hAnsi="宋体" w:cs="宋体"/>
          <w:color w:val="auto"/>
        </w:rPr>
        <w:t>文件、乙方响应文件的规定或约定进行，具体如下：</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6.2本项目是否邀请其他供应商参与验收：</w:t>
      </w:r>
    </w:p>
    <w:p>
      <w:pPr>
        <w:pStyle w:val="15"/>
        <w:widowControl/>
        <w:spacing w:before="75" w:beforeAutospacing="0" w:after="75" w:afterAutospacing="0"/>
        <w:ind w:firstLine="480"/>
        <w:rPr>
          <w:color w:val="auto"/>
        </w:rPr>
      </w:pPr>
      <w:r>
        <w:rPr>
          <w:rFonts w:hint="eastAsia" w:ascii="宋体" w:hAnsi="宋体" w:cs="宋体"/>
          <w:color w:val="auto"/>
        </w:rPr>
        <w:t>□不邀请。□邀请，具体如下：</w:t>
      </w:r>
      <w:r>
        <w:rPr>
          <w:rFonts w:hint="eastAsia" w:ascii="宋体" w:hAnsi="宋体" w:cs="宋体"/>
          <w:color w:val="auto"/>
          <w:u w:val="single"/>
        </w:rPr>
        <w:t>（按照</w:t>
      </w:r>
      <w:r>
        <w:rPr>
          <w:rFonts w:hint="eastAsia" w:ascii="宋体" w:hAnsi="宋体" w:cs="宋体"/>
          <w:color w:val="auto"/>
          <w:u w:val="single"/>
          <w:lang w:eastAsia="zh-CN"/>
        </w:rPr>
        <w:t>谈判</w:t>
      </w:r>
      <w:r>
        <w:rPr>
          <w:rFonts w:hint="eastAsia" w:ascii="宋体" w:hAnsi="宋体" w:cs="宋体"/>
          <w:color w:val="auto"/>
          <w:u w:val="single"/>
        </w:rPr>
        <w:t>文件规定填写）</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7、合同款项的支付应按照</w:t>
      </w:r>
      <w:r>
        <w:rPr>
          <w:rFonts w:hint="eastAsia" w:ascii="宋体" w:hAnsi="宋体" w:cs="宋体"/>
          <w:color w:val="auto"/>
          <w:lang w:eastAsia="zh-CN"/>
        </w:rPr>
        <w:t>谈判</w:t>
      </w:r>
      <w:r>
        <w:rPr>
          <w:rFonts w:hint="eastAsia" w:ascii="宋体" w:hAnsi="宋体" w:cs="宋体"/>
          <w:color w:val="auto"/>
        </w:rPr>
        <w:t>文件的规定进行，具体如下：</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（按照实际情况编制填写，可以是表格或文字描述，包括一次性支付或分期支付等）</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8、履约保证金</w:t>
      </w:r>
    </w:p>
    <w:p>
      <w:pPr>
        <w:pStyle w:val="15"/>
        <w:widowControl/>
        <w:spacing w:before="75" w:beforeAutospacing="0" w:after="75" w:afterAutospacing="0"/>
        <w:ind w:firstLine="480"/>
        <w:rPr>
          <w:color w:val="auto"/>
        </w:rPr>
      </w:pPr>
      <w:r>
        <w:rPr>
          <w:rFonts w:hint="eastAsia" w:ascii="宋体" w:hAnsi="宋体" w:cs="宋体"/>
          <w:color w:val="auto"/>
        </w:rPr>
        <w:t>□无。□有，具体如下：</w:t>
      </w:r>
      <w:r>
        <w:rPr>
          <w:rFonts w:hint="eastAsia" w:ascii="宋体" w:hAnsi="宋体" w:cs="宋体"/>
          <w:color w:val="auto"/>
          <w:u w:val="single"/>
        </w:rPr>
        <w:t>（按照</w:t>
      </w:r>
      <w:r>
        <w:rPr>
          <w:rFonts w:hint="eastAsia" w:ascii="宋体" w:hAnsi="宋体" w:cs="宋体"/>
          <w:color w:val="auto"/>
          <w:u w:val="single"/>
          <w:lang w:eastAsia="zh-CN"/>
        </w:rPr>
        <w:t>谈判</w:t>
      </w:r>
      <w:r>
        <w:rPr>
          <w:rFonts w:hint="eastAsia" w:ascii="宋体" w:hAnsi="宋体" w:cs="宋体"/>
          <w:color w:val="auto"/>
          <w:u w:val="single"/>
        </w:rPr>
        <w:t>文件规定填写）</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9、合同有效期</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10、违约责任</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11、知识产权</w:t>
      </w:r>
    </w:p>
    <w:p>
      <w:pPr>
        <w:pStyle w:val="15"/>
        <w:widowControl/>
        <w:spacing w:before="75" w:beforeAutospacing="0" w:after="75" w:afterAutospacing="0"/>
        <w:ind w:firstLine="480"/>
        <w:rPr>
          <w:color w:val="auto"/>
        </w:rPr>
      </w:pPr>
      <w:r>
        <w:rPr>
          <w:rFonts w:hint="eastAsia" w:ascii="宋体" w:hAnsi="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rPr>
          <w:color w:val="auto"/>
        </w:rPr>
        <w:t xml:space="preserve"> </w:t>
      </w:r>
    </w:p>
    <w:p>
      <w:pPr>
        <w:pStyle w:val="15"/>
        <w:widowControl/>
        <w:spacing w:before="75" w:beforeAutospacing="0" w:after="75" w:afterAutospacing="0"/>
        <w:ind w:firstLine="480"/>
        <w:rPr>
          <w:color w:val="auto"/>
        </w:rPr>
      </w:pPr>
      <w:r>
        <w:rPr>
          <w:rFonts w:hint="eastAsia" w:ascii="宋体" w:hAnsi="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u w:val="single"/>
        </w:rPr>
        <w:t>（按照实际情况编制填写）</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12、解决争议的方法</w:t>
      </w:r>
    </w:p>
    <w:p>
      <w:pPr>
        <w:pStyle w:val="15"/>
        <w:widowControl/>
        <w:spacing w:before="75" w:beforeAutospacing="0" w:after="75" w:afterAutospacing="0"/>
        <w:ind w:firstLine="480"/>
        <w:rPr>
          <w:color w:val="auto"/>
        </w:rPr>
      </w:pPr>
      <w:r>
        <w:rPr>
          <w:rFonts w:hint="eastAsia" w:ascii="宋体" w:hAnsi="宋体" w:cs="宋体"/>
          <w:color w:val="auto"/>
        </w:rPr>
        <w:t>12.1甲、乙双方协商解决。</w:t>
      </w:r>
    </w:p>
    <w:p>
      <w:pPr>
        <w:pStyle w:val="15"/>
        <w:widowControl/>
        <w:spacing w:before="75" w:beforeAutospacing="0" w:after="75" w:afterAutospacing="0"/>
        <w:ind w:firstLine="480"/>
        <w:rPr>
          <w:color w:val="auto"/>
        </w:rPr>
      </w:pPr>
      <w:r>
        <w:rPr>
          <w:rFonts w:hint="eastAsia" w:ascii="宋体" w:hAnsi="宋体" w:cs="宋体"/>
          <w:color w:val="auto"/>
        </w:rPr>
        <w:t>12.2若协商解决不成，则通过下列途径之一解决：</w:t>
      </w:r>
    </w:p>
    <w:p>
      <w:pPr>
        <w:pStyle w:val="15"/>
        <w:widowControl/>
        <w:spacing w:before="75" w:beforeAutospacing="0" w:after="75" w:afterAutospacing="0"/>
        <w:ind w:firstLine="480"/>
        <w:rPr>
          <w:color w:val="auto"/>
        </w:rPr>
      </w:pPr>
      <w:r>
        <w:rPr>
          <w:rFonts w:hint="eastAsia" w:ascii="宋体" w:hAnsi="宋体" w:cs="宋体"/>
          <w:color w:val="auto"/>
        </w:rPr>
        <w:t>□提交仲裁委员会仲裁，具体如下：</w:t>
      </w:r>
      <w:r>
        <w:rPr>
          <w:rFonts w:hint="eastAsia" w:ascii="宋体" w:hAnsi="宋体" w:cs="宋体"/>
          <w:color w:val="auto"/>
          <w:u w:val="single"/>
        </w:rPr>
        <w:t>（按照实际情况编制填写）</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□向人民法院提起诉讼，具体如下：</w:t>
      </w:r>
      <w:r>
        <w:rPr>
          <w:rFonts w:hint="eastAsia" w:ascii="宋体" w:hAnsi="宋体" w:cs="宋体"/>
          <w:color w:val="auto"/>
          <w:u w:val="single"/>
        </w:rPr>
        <w:t>（按照实际情况编制填写）</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13、不可抗力</w:t>
      </w:r>
    </w:p>
    <w:p>
      <w:pPr>
        <w:pStyle w:val="15"/>
        <w:widowControl/>
        <w:spacing w:before="75" w:beforeAutospacing="0" w:after="75" w:afterAutospacing="0"/>
        <w:ind w:firstLine="480"/>
        <w:rPr>
          <w:color w:val="auto"/>
        </w:rPr>
      </w:pPr>
      <w:r>
        <w:rPr>
          <w:rFonts w:hint="eastAsia" w:ascii="宋体" w:hAnsi="宋体" w:cs="宋体"/>
          <w:color w:val="auto"/>
        </w:rPr>
        <w:t>13.1因不可抗力造成违约的，遭受不可抗力一方应及时向对方通报不能履行或不能完全履行的理由，并在随后取得有关主管机关证明后的</w:t>
      </w:r>
      <w:r>
        <w:rPr>
          <w:rFonts w:cs="Calibri"/>
          <w:color w:val="auto"/>
        </w:rPr>
        <w:t>15</w:t>
      </w:r>
      <w:r>
        <w:rPr>
          <w:rFonts w:hint="eastAsia" w:ascii="宋体" w:hAnsi="宋体" w:cs="宋体"/>
          <w:color w:val="auto"/>
        </w:rPr>
        <w:t>日内向另一方提供不可抗力发生及持续期间的充分证据。基于以上行为，允许遭受不可抗力一方延期履行、部分履行或不履行合同，并根据情况可部分或全部免于承担违约责任。</w:t>
      </w:r>
      <w:r>
        <w:rPr>
          <w:color w:val="auto"/>
        </w:rPr>
        <w:t xml:space="preserve"> </w:t>
      </w:r>
    </w:p>
    <w:p>
      <w:pPr>
        <w:pStyle w:val="15"/>
        <w:widowControl/>
        <w:spacing w:before="75" w:beforeAutospacing="0" w:after="75" w:afterAutospacing="0"/>
        <w:ind w:firstLine="480"/>
        <w:rPr>
          <w:color w:val="auto"/>
        </w:rPr>
      </w:pPr>
      <w:r>
        <w:rPr>
          <w:rFonts w:hint="eastAsia" w:ascii="宋体" w:hAnsi="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r>
        <w:rPr>
          <w:color w:val="auto"/>
        </w:rPr>
        <w:t xml:space="preserve"> </w:t>
      </w:r>
    </w:p>
    <w:p>
      <w:pPr>
        <w:pStyle w:val="15"/>
        <w:widowControl/>
        <w:spacing w:before="75" w:beforeAutospacing="0" w:after="75" w:afterAutospacing="0"/>
        <w:ind w:firstLine="480"/>
        <w:rPr>
          <w:color w:val="auto"/>
        </w:rPr>
      </w:pPr>
      <w:r>
        <w:rPr>
          <w:rFonts w:hint="eastAsia" w:ascii="宋体" w:hAnsi="宋体" w:cs="宋体"/>
          <w:color w:val="auto"/>
        </w:rPr>
        <w:t>14、合同条款</w:t>
      </w:r>
    </w:p>
    <w:p>
      <w:pPr>
        <w:pStyle w:val="15"/>
        <w:widowControl/>
        <w:spacing w:before="75" w:beforeAutospacing="0" w:after="75" w:afterAutospacing="0"/>
        <w:ind w:firstLine="480"/>
        <w:rPr>
          <w:color w:val="auto"/>
        </w:rPr>
      </w:pPr>
      <w:r>
        <w:rPr>
          <w:rFonts w:hint="eastAsia" w:ascii="宋体" w:hAnsi="宋体" w:cs="宋体"/>
          <w:color w:val="auto"/>
          <w:u w:val="single"/>
        </w:rPr>
        <w:t>（按照实际情况编制填写。）</w:t>
      </w:r>
      <w:r>
        <w:rPr>
          <w:rFonts w:hint="eastAsia" w:ascii="宋体" w:hAnsi="宋体" w:cs="宋体"/>
          <w:color w:val="auto"/>
        </w:rPr>
        <w:t>。</w:t>
      </w:r>
    </w:p>
    <w:p>
      <w:pPr>
        <w:pStyle w:val="15"/>
        <w:widowControl/>
        <w:spacing w:before="75" w:beforeAutospacing="0" w:after="75" w:afterAutospacing="0"/>
        <w:ind w:firstLine="480"/>
        <w:rPr>
          <w:color w:val="auto"/>
        </w:rPr>
      </w:pPr>
      <w:r>
        <w:rPr>
          <w:rFonts w:hint="eastAsia" w:ascii="宋体" w:hAnsi="宋体" w:cs="宋体"/>
          <w:color w:val="auto"/>
        </w:rPr>
        <w:t>15、其他约定</w:t>
      </w:r>
    </w:p>
    <w:p>
      <w:pPr>
        <w:pStyle w:val="15"/>
        <w:widowControl/>
        <w:spacing w:before="75" w:beforeAutospacing="0" w:after="75" w:afterAutospacing="0"/>
        <w:ind w:firstLine="480"/>
        <w:rPr>
          <w:color w:val="auto"/>
        </w:rPr>
      </w:pPr>
      <w:r>
        <w:rPr>
          <w:rFonts w:hint="eastAsia" w:ascii="宋体" w:hAnsi="宋体" w:cs="宋体"/>
          <w:color w:val="auto"/>
        </w:rPr>
        <w:t>15.1合同文件与本合同具有同等法律效力。</w:t>
      </w:r>
    </w:p>
    <w:p>
      <w:pPr>
        <w:pStyle w:val="15"/>
        <w:widowControl/>
        <w:spacing w:before="75" w:beforeAutospacing="0" w:after="75" w:afterAutospacing="0"/>
        <w:ind w:firstLine="480"/>
        <w:rPr>
          <w:color w:val="auto"/>
        </w:rPr>
      </w:pPr>
      <w:r>
        <w:rPr>
          <w:rFonts w:hint="eastAsia" w:ascii="宋体" w:hAnsi="宋体" w:cs="宋体"/>
          <w:color w:val="auto"/>
        </w:rPr>
        <w:t>15.2本合同未尽事宜，双方可另行补充。</w:t>
      </w:r>
    </w:p>
    <w:p>
      <w:pPr>
        <w:pStyle w:val="15"/>
        <w:widowControl/>
        <w:spacing w:before="75" w:beforeAutospacing="0" w:after="75" w:afterAutospacing="0"/>
        <w:ind w:firstLine="480"/>
        <w:rPr>
          <w:color w:val="auto"/>
        </w:rPr>
      </w:pPr>
      <w:r>
        <w:rPr>
          <w:rFonts w:hint="eastAsia" w:ascii="宋体" w:hAnsi="宋体" w:cs="宋体"/>
          <w:color w:val="auto"/>
        </w:rPr>
        <w:t>15.3本合同自签订之日起生效。</w:t>
      </w:r>
    </w:p>
    <w:p>
      <w:pPr>
        <w:pStyle w:val="15"/>
        <w:widowControl/>
        <w:spacing w:before="75" w:beforeAutospacing="0" w:after="75" w:afterAutospacing="0"/>
        <w:ind w:firstLine="480"/>
        <w:rPr>
          <w:color w:val="auto"/>
        </w:rPr>
      </w:pPr>
      <w:r>
        <w:rPr>
          <w:rFonts w:hint="eastAsia" w:ascii="宋体" w:hAnsi="宋体" w:cs="宋体"/>
          <w:color w:val="auto"/>
        </w:rPr>
        <w:t>15.4本合同一式</w:t>
      </w:r>
      <w:r>
        <w:rPr>
          <w:rFonts w:hint="eastAsia" w:ascii="宋体" w:hAnsi="宋体" w:cs="宋体"/>
          <w:color w:val="auto"/>
          <w:u w:val="single"/>
        </w:rPr>
        <w:t>（填写具体份数）</w:t>
      </w:r>
      <w:r>
        <w:rPr>
          <w:rFonts w:hint="eastAsia" w:ascii="宋体" w:hAnsi="宋体" w:cs="宋体"/>
          <w:color w:val="auto"/>
        </w:rPr>
        <w:t>份，经双方授权代表签字并盖章后生效。甲方、乙方各执</w:t>
      </w:r>
      <w:r>
        <w:rPr>
          <w:rFonts w:hint="eastAsia" w:ascii="宋体" w:hAnsi="宋体" w:cs="宋体"/>
          <w:color w:val="auto"/>
          <w:u w:val="single"/>
        </w:rPr>
        <w:t>（填写具体份数）</w:t>
      </w:r>
      <w:r>
        <w:rPr>
          <w:rFonts w:hint="eastAsia" w:ascii="宋体" w:hAnsi="宋体" w:cs="宋体"/>
          <w:color w:val="auto"/>
        </w:rPr>
        <w:t>份，送</w:t>
      </w:r>
      <w:r>
        <w:rPr>
          <w:rFonts w:hint="eastAsia" w:ascii="宋体" w:hAnsi="宋体" w:cs="宋体"/>
          <w:color w:val="auto"/>
          <w:u w:val="single"/>
        </w:rPr>
        <w:t>（填写需要备案的监管部门的全称）</w:t>
      </w:r>
      <w:r>
        <w:rPr>
          <w:rFonts w:hint="eastAsia" w:ascii="宋体" w:hAnsi="宋体" w:cs="宋体"/>
          <w:color w:val="auto"/>
        </w:rPr>
        <w:t>备案</w:t>
      </w:r>
      <w:r>
        <w:rPr>
          <w:rFonts w:hint="eastAsia" w:ascii="宋体" w:hAnsi="宋体" w:cs="宋体"/>
          <w:color w:val="auto"/>
          <w:u w:val="single"/>
        </w:rPr>
        <w:t>（填写具体份数）</w:t>
      </w:r>
      <w:r>
        <w:rPr>
          <w:rFonts w:hint="eastAsia" w:ascii="宋体" w:hAnsi="宋体" w:cs="宋体"/>
          <w:color w:val="auto"/>
        </w:rPr>
        <w:t>份，具有同等效力。</w:t>
      </w:r>
    </w:p>
    <w:p>
      <w:pPr>
        <w:pStyle w:val="15"/>
        <w:widowControl/>
        <w:spacing w:before="75" w:beforeAutospacing="0" w:after="75" w:afterAutospacing="0"/>
        <w:ind w:firstLine="480"/>
        <w:rPr>
          <w:color w:val="auto"/>
        </w:rPr>
      </w:pPr>
      <w:r>
        <w:rPr>
          <w:rFonts w:hint="eastAsia" w:ascii="宋体" w:hAnsi="宋体" w:cs="宋体"/>
          <w:color w:val="auto"/>
        </w:rPr>
        <w:t>15.5其他：□无。□</w:t>
      </w:r>
      <w:r>
        <w:rPr>
          <w:rFonts w:hint="eastAsia" w:ascii="宋体" w:hAnsi="宋体" w:cs="宋体"/>
          <w:color w:val="auto"/>
          <w:u w:val="single"/>
        </w:rPr>
        <w:t>（按照实际情况编制填写需要增加的内容）</w:t>
      </w:r>
      <w:r>
        <w:rPr>
          <w:rFonts w:hint="eastAsia" w:ascii="宋体" w:hAnsi="宋体" w:cs="宋体"/>
          <w:color w:val="auto"/>
        </w:rPr>
        <w:t>。</w:t>
      </w:r>
    </w:p>
    <w:p>
      <w:pPr>
        <w:pStyle w:val="15"/>
        <w:widowControl/>
        <w:spacing w:before="75" w:beforeAutospacing="0" w:after="75" w:afterAutospacing="0"/>
        <w:jc w:val="center"/>
        <w:rPr>
          <w:color w:val="auto"/>
        </w:rPr>
      </w:pPr>
      <w:r>
        <w:rPr>
          <w:rFonts w:hint="eastAsia" w:ascii="宋体" w:hAnsi="宋体" w:cs="宋体"/>
          <w:color w:val="auto"/>
        </w:rPr>
        <w:t>（以下无正文）</w:t>
      </w:r>
    </w:p>
    <w:p>
      <w:pPr>
        <w:pStyle w:val="15"/>
        <w:widowControl/>
        <w:spacing w:before="75" w:beforeAutospacing="0" w:after="75" w:afterAutospacing="0"/>
        <w:rPr>
          <w:color w:val="auto"/>
        </w:rPr>
      </w:pPr>
      <w:r>
        <w:rPr>
          <w:rFonts w:hint="eastAsia" w:ascii="宋体" w:hAnsi="宋体" w:cs="宋体"/>
          <w:color w:val="auto"/>
        </w:rPr>
        <w:t> </w:t>
      </w:r>
    </w:p>
    <w:p>
      <w:pPr>
        <w:pStyle w:val="15"/>
        <w:widowControl/>
        <w:spacing w:before="75" w:beforeAutospacing="0" w:after="75" w:afterAutospacing="0"/>
        <w:rPr>
          <w:color w:val="auto"/>
        </w:rPr>
      </w:pPr>
      <w:r>
        <w:rPr>
          <w:rFonts w:hint="eastAsia" w:ascii="宋体" w:hAnsi="宋体" w:cs="宋体"/>
          <w:color w:val="auto"/>
        </w:rPr>
        <w:t> </w:t>
      </w:r>
    </w:p>
    <w:p>
      <w:pPr>
        <w:pStyle w:val="15"/>
        <w:widowControl/>
        <w:spacing w:before="75" w:beforeAutospacing="0" w:after="75" w:afterAutospacing="0"/>
        <w:rPr>
          <w:color w:val="auto"/>
        </w:rPr>
      </w:pPr>
      <w:r>
        <w:rPr>
          <w:rFonts w:hint="eastAsia" w:ascii="宋体" w:hAnsi="宋体" w:cs="宋体"/>
          <w:color w:val="auto"/>
        </w:rPr>
        <w:t>甲方：湄洲湾职业技术学院</w:t>
      </w:r>
      <w:r>
        <w:rPr>
          <w:rFonts w:hint="eastAsia" w:ascii="宋体" w:hAnsi="宋体" w:cs="宋体"/>
          <w:color w:val="auto"/>
          <w:lang w:val="en-US" w:eastAsia="zh-CN"/>
        </w:rPr>
        <w:t xml:space="preserve">                    </w:t>
      </w:r>
      <w:r>
        <w:rPr>
          <w:rFonts w:hint="eastAsia" w:ascii="宋体" w:hAnsi="宋体" w:cs="宋体"/>
          <w:color w:val="auto"/>
        </w:rPr>
        <w:t>乙方：</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住所：莆田市涵江区梧塘镇荔涵东大道1001号</w:t>
      </w:r>
      <w:r>
        <w:rPr>
          <w:rFonts w:hint="eastAsia" w:ascii="宋体" w:hAnsi="宋体" w:cs="宋体"/>
          <w:color w:val="auto"/>
          <w:lang w:val="en-US" w:eastAsia="zh-CN"/>
        </w:rPr>
        <w:t xml:space="preserve">   </w:t>
      </w:r>
      <w:r>
        <w:rPr>
          <w:rFonts w:hint="eastAsia" w:ascii="宋体" w:hAnsi="宋体" w:cs="宋体"/>
          <w:color w:val="auto"/>
        </w:rPr>
        <w:t>住所：</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单位负责人：郑星瑶</w:t>
      </w:r>
      <w:r>
        <w:rPr>
          <w:rFonts w:hint="eastAsia" w:ascii="宋体" w:hAnsi="宋体" w:cs="宋体"/>
          <w:color w:val="auto"/>
          <w:lang w:val="en-US" w:eastAsia="zh-CN"/>
        </w:rPr>
        <w:t xml:space="preserve">                          </w:t>
      </w:r>
      <w:r>
        <w:rPr>
          <w:rFonts w:hint="eastAsia" w:ascii="宋体" w:hAnsi="宋体" w:cs="宋体"/>
          <w:color w:val="auto"/>
        </w:rPr>
        <w:t>单位负责人：</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委托代理人：</w:t>
      </w:r>
      <w:r>
        <w:rPr>
          <w:rFonts w:hint="eastAsia" w:ascii="宋体" w:hAnsi="宋体" w:cs="宋体"/>
          <w:color w:val="auto"/>
          <w:lang w:val="en-US" w:eastAsia="zh-CN"/>
        </w:rPr>
        <w:t xml:space="preserve">                                </w:t>
      </w:r>
      <w:r>
        <w:rPr>
          <w:rFonts w:hint="eastAsia" w:ascii="宋体" w:hAnsi="宋体" w:cs="宋体"/>
          <w:color w:val="auto"/>
        </w:rPr>
        <w:t>委托代理人：</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联系方法：18850929559</w:t>
      </w:r>
      <w:r>
        <w:rPr>
          <w:rFonts w:hint="eastAsia" w:ascii="宋体" w:hAnsi="宋体" w:cs="宋体"/>
          <w:color w:val="auto"/>
          <w:lang w:val="en-US" w:eastAsia="zh-CN"/>
        </w:rPr>
        <w:t xml:space="preserve">                       </w:t>
      </w:r>
      <w:r>
        <w:rPr>
          <w:rFonts w:hint="eastAsia" w:ascii="宋体" w:hAnsi="宋体" w:cs="宋体"/>
          <w:color w:val="auto"/>
        </w:rPr>
        <w:t>联系方法：</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开户银行：</w:t>
      </w:r>
      <w:r>
        <w:rPr>
          <w:rFonts w:hint="eastAsia" w:ascii="宋体" w:hAnsi="宋体" w:cs="宋体"/>
          <w:color w:val="auto"/>
          <w:lang w:val="en-US" w:eastAsia="zh-CN"/>
        </w:rPr>
        <w:t xml:space="preserve">                                  </w:t>
      </w:r>
      <w:r>
        <w:rPr>
          <w:rFonts w:hint="eastAsia" w:ascii="宋体" w:hAnsi="宋体" w:cs="宋体"/>
          <w:color w:val="auto"/>
        </w:rPr>
        <w:t>开户银行：</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账号：账号：</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 </w:t>
      </w:r>
    </w:p>
    <w:p>
      <w:pPr>
        <w:pStyle w:val="15"/>
        <w:widowControl/>
        <w:spacing w:before="75" w:beforeAutospacing="0" w:after="75" w:afterAutospacing="0"/>
        <w:rPr>
          <w:color w:val="auto"/>
        </w:rPr>
      </w:pPr>
      <w:r>
        <w:rPr>
          <w:rFonts w:hint="eastAsia" w:ascii="宋体" w:hAnsi="宋体" w:cs="宋体"/>
          <w:color w:val="auto"/>
        </w:rPr>
        <w:t> </w:t>
      </w:r>
    </w:p>
    <w:p>
      <w:pPr>
        <w:pStyle w:val="15"/>
        <w:widowControl/>
        <w:spacing w:before="75" w:beforeAutospacing="0" w:after="75" w:afterAutospacing="0"/>
        <w:rPr>
          <w:color w:val="auto"/>
        </w:rPr>
      </w:pPr>
      <w:r>
        <w:rPr>
          <w:rFonts w:hint="eastAsia" w:ascii="宋体" w:hAnsi="宋体" w:cs="宋体"/>
          <w:color w:val="auto"/>
        </w:rPr>
        <w:t>签订地点：</w:t>
      </w:r>
      <w:r>
        <w:rPr>
          <w:color w:val="auto"/>
        </w:rPr>
        <w:t xml:space="preserve"> </w:t>
      </w:r>
    </w:p>
    <w:p>
      <w:pPr>
        <w:pStyle w:val="15"/>
        <w:widowControl/>
        <w:spacing w:before="75" w:beforeAutospacing="0" w:after="75" w:afterAutospacing="0"/>
        <w:rPr>
          <w:color w:val="auto"/>
        </w:rPr>
      </w:pPr>
      <w:r>
        <w:rPr>
          <w:rFonts w:hint="eastAsia" w:ascii="宋体" w:hAnsi="宋体" w:cs="宋体"/>
          <w:color w:val="auto"/>
        </w:rPr>
        <w:t>签订日期：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br w:type="page"/>
      </w:r>
    </w:p>
    <w:p>
      <w:pPr>
        <w:rPr>
          <w:rFonts w:hint="eastAsia" w:ascii="宋体" w:hAnsi="宋体" w:eastAsia="宋体" w:cs="宋体"/>
          <w:b w:val="0"/>
          <w:bCs w:val="0"/>
          <w:color w:val="auto"/>
          <w:kern w:val="0"/>
          <w:sz w:val="24"/>
          <w:szCs w:val="24"/>
          <w:highlight w:val="none"/>
          <w:lang w:val="en-US" w:eastAsia="zh-CN"/>
        </w:rPr>
      </w:pPr>
    </w:p>
    <w:p>
      <w:pPr>
        <w:widowControl/>
        <w:spacing w:before="75" w:after="240" w:line="435" w:lineRule="atLeast"/>
        <w:jc w:val="center"/>
        <w:rPr>
          <w:rFonts w:ascii="宋体" w:hAnsi="宋体" w:eastAsia="宋体" w:cs="宋体"/>
          <w:b/>
          <w:bCs/>
          <w:color w:val="auto"/>
          <w:kern w:val="0"/>
          <w:sz w:val="24"/>
          <w:szCs w:val="24"/>
          <w:highlight w:val="none"/>
        </w:rPr>
      </w:pPr>
    </w:p>
    <w:p>
      <w:pPr>
        <w:widowControl/>
        <w:spacing w:before="75" w:after="240"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第五章  首次响应文件格式</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编制说明</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 </w:t>
      </w:r>
    </w:p>
    <w:p>
      <w:pP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br w:type="page"/>
      </w:r>
    </w:p>
    <w:p>
      <w:pPr>
        <w:pStyle w:val="16"/>
        <w:rPr>
          <w:color w:val="auto"/>
          <w:highlight w:val="none"/>
        </w:rPr>
      </w:pP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24"/>
          <w:szCs w:val="24"/>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采购项目竞争性谈判</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响应文件</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（首次）</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color w:val="auto"/>
          <w:kern w:val="0"/>
          <w:sz w:val="30"/>
          <w:szCs w:val="30"/>
          <w:highlight w:val="none"/>
        </w:rPr>
        <w:t> </w:t>
      </w:r>
    </w:p>
    <w:p>
      <w:pPr>
        <w:widowControl/>
        <w:spacing w:before="75" w:after="75"/>
        <w:ind w:firstLine="1260"/>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项目名称：               </w:t>
      </w:r>
    </w:p>
    <w:p>
      <w:pPr>
        <w:widowControl/>
        <w:spacing w:before="75" w:after="75"/>
        <w:ind w:firstLine="1260"/>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项目编号：               </w:t>
      </w:r>
    </w:p>
    <w:p>
      <w:pPr>
        <w:widowControl/>
        <w:spacing w:before="75" w:after="75"/>
        <w:ind w:firstLine="1260"/>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合同包: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供应商名称 ：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30"/>
          <w:szCs w:val="30"/>
          <w:highlight w:val="none"/>
        </w:rPr>
        <w:t>      日    期 ： </w:t>
      </w:r>
      <w:r>
        <w:rPr>
          <w:rFonts w:ascii="宋体" w:hAnsi="宋体" w:eastAsia="宋体" w:cs="宋体"/>
          <w:b/>
          <w:bCs/>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br w:type="textWrapping"/>
      </w:r>
      <w:r>
        <w:rPr>
          <w:rFonts w:ascii="宋体" w:hAnsi="宋体" w:eastAsia="宋体" w:cs="宋体"/>
          <w:b/>
          <w:bCs/>
          <w:color w:val="auto"/>
          <w:kern w:val="0"/>
          <w:sz w:val="24"/>
          <w:szCs w:val="24"/>
          <w:highlight w:val="none"/>
        </w:rPr>
        <w:t>目  录</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附件1：谈判响应声明</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附件2：报价一览表（含详细报价书）</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附件3：资格证明文件</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附件4：谈判保证金凭证</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附件5：技术、服务和商务响应表</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附件7：供应商提交符合政府采购政策的证明材料</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9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9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附件1            </w:t>
      </w:r>
      <w:r>
        <w:rPr>
          <w:rFonts w:ascii="宋体" w:hAnsi="宋体" w:eastAsia="宋体" w:cs="宋体"/>
          <w:b/>
          <w:bCs/>
          <w:color w:val="auto"/>
          <w:kern w:val="0"/>
          <w:sz w:val="24"/>
          <w:szCs w:val="24"/>
          <w:highlight w:val="none"/>
        </w:rPr>
        <w:t>谈判响应声明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w:t>
      </w:r>
      <w:r>
        <w:rPr>
          <w:rFonts w:ascii="宋体" w:hAnsi="宋体" w:eastAsia="宋体" w:cs="宋体"/>
          <w:color w:val="auto"/>
          <w:kern w:val="0"/>
          <w:sz w:val="24"/>
          <w:szCs w:val="24"/>
          <w:highlight w:val="none"/>
          <w:u w:val="single"/>
        </w:rPr>
        <w:t xml:space="preserve">(采购人或采购代理机构)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1.根据贵方为</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项目（项目编号</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 xml:space="preserve"> ）的采购公告（或采购邀请书），我方签字代表</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（全名、职务）  经正式授权并代表的供应商</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（供应商名称、地址）提交包含下述内容的首次响应文件纸质文本正本</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套，副本</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套及电子文档  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（1）谈判响应声明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（2）报价一览表（含详细报价书）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（4）谈判保证金凭证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（5）技术、服务和商务响应表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（6）相关技术、商务、服务响应承诺及资料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（7）供应商提交符合政府采购政策的证明材料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（8）按照谈判文件规定，要求作为响应文件组成部分的其他内容（若有）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2.据此函，我方宣布响应承诺如下：</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2.4我方已经按照谈判文件要求提交谈判保证金。我方如果发生任何竞争性谈判文件中所述不予退还谈判保证金的情况，则我方的谈判保证金将被贵方不予退还，我方对此无异议。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2.5我方愿意向贵方提供任何与本项目谈判采购有关的数据或资料。若贵方需要，我方愿意提供我方作出的一切承诺的证明材料。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72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通信地址：</w:t>
      </w:r>
      <w:r>
        <w:rPr>
          <w:rFonts w:ascii="宋体" w:hAnsi="宋体"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72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邮编：</w:t>
      </w:r>
      <w:r>
        <w:rPr>
          <w:rFonts w:ascii="宋体" w:hAnsi="宋体" w:eastAsia="宋体" w:cs="宋体"/>
          <w:color w:val="auto"/>
          <w:kern w:val="0"/>
          <w:sz w:val="24"/>
          <w:szCs w:val="24"/>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72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传真号：</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联系电话（固定电话和移动电话）：  </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供应商代表：</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40" w:firstLineChars="10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供应商代表电子信箱：</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日  期：</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2"/>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附件2</w:t>
      </w:r>
      <w:r>
        <w:rPr>
          <w:rFonts w:ascii="宋体" w:hAnsi="宋体" w:eastAsia="宋体" w:cs="宋体"/>
          <w:color w:val="auto"/>
          <w:kern w:val="0"/>
          <w:sz w:val="29"/>
          <w:szCs w:val="29"/>
          <w:highlight w:val="none"/>
        </w:rPr>
        <w:t>         </w:t>
      </w:r>
      <w:r>
        <w:rPr>
          <w:rFonts w:ascii="宋体" w:hAnsi="宋体" w:eastAsia="宋体" w:cs="宋体"/>
          <w:b/>
          <w:bCs/>
          <w:color w:val="auto"/>
          <w:kern w:val="0"/>
          <w:sz w:val="36"/>
          <w:szCs w:val="36"/>
          <w:highlight w:val="none"/>
        </w:rPr>
        <w:t>报价一览表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供应商名称：（全称加盖单位公章）项目编号</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          </w:t>
      </w:r>
      <w:r>
        <w:rPr>
          <w:rFonts w:ascii="宋体" w:hAnsi="宋体" w:eastAsia="宋体" w:cs="宋体"/>
          <w:color w:val="auto"/>
          <w:kern w:val="0"/>
          <w:sz w:val="24"/>
          <w:szCs w:val="24"/>
          <w:highlight w:val="none"/>
        </w:rPr>
        <w:t>货币单位：元人民币</w:t>
      </w:r>
    </w:p>
    <w:tbl>
      <w:tblPr>
        <w:tblStyle w:val="19"/>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首次</w:t>
            </w:r>
            <w:r>
              <w:rPr>
                <w:rFonts w:hint="eastAsia" w:ascii="宋体" w:hAnsi="宋体" w:eastAsia="宋体" w:cs="宋体"/>
                <w:color w:val="auto"/>
                <w:kern w:val="0"/>
                <w:sz w:val="24"/>
                <w:szCs w:val="24"/>
                <w:highlight w:val="none"/>
                <w:lang w:eastAsia="zh-CN"/>
              </w:rPr>
              <w:t>单价</w:t>
            </w:r>
            <w:r>
              <w:rPr>
                <w:rFonts w:ascii="宋体" w:hAnsi="宋体" w:eastAsia="宋体" w:cs="宋体"/>
                <w:color w:val="auto"/>
                <w:kern w:val="0"/>
                <w:sz w:val="24"/>
                <w:szCs w:val="24"/>
                <w:highlight w:val="none"/>
              </w:rPr>
              <w:t>报价</w:t>
            </w: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谈判保证金</w:t>
            </w: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40" w:firstLineChars="1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详细报价书另纸详列，格式自拟。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hint="eastAsia" w:ascii="宋体" w:hAnsi="宋体" w:eastAsia="宋体" w:cs="宋体"/>
          <w:b/>
          <w:color w:val="auto"/>
          <w:sz w:val="24"/>
          <w:highlight w:val="none"/>
        </w:rPr>
      </w:pPr>
      <w:r>
        <w:rPr>
          <w:rFonts w:ascii="宋体" w:hAnsi="宋体" w:eastAsia="宋体" w:cs="宋体"/>
          <w:color w:val="auto"/>
          <w:kern w:val="0"/>
          <w:szCs w:val="21"/>
          <w:highlight w:val="none"/>
        </w:rPr>
        <w:t> </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、投标人须带多份空白报价一览表加盖单位公章以备现场使用。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0" w:firstLineChars="200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hint="default" w:ascii="宋体" w:hAnsi="宋体" w:eastAsia="宋体" w:cs="宋体"/>
          <w:color w:val="auto"/>
          <w:kern w:val="0"/>
          <w:sz w:val="24"/>
          <w:szCs w:val="24"/>
          <w:highlight w:val="none"/>
          <w:lang w:val="en-US" w:eastAsia="zh-CN"/>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附件2-1        </w:t>
      </w:r>
      <w:r>
        <w:rPr>
          <w:rFonts w:ascii="宋体" w:hAnsi="宋体" w:eastAsia="宋体" w:cs="宋体"/>
          <w:b/>
          <w:bCs/>
          <w:color w:val="auto"/>
          <w:kern w:val="0"/>
          <w:sz w:val="24"/>
          <w:szCs w:val="24"/>
          <w:highlight w:val="none"/>
        </w:rPr>
        <w:t>详细报价书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2"/>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         </w:t>
      </w:r>
      <w:r>
        <w:rPr>
          <w:rFonts w:ascii="宋体" w:hAnsi="宋体" w:eastAsia="宋体" w:cs="宋体"/>
          <w:b/>
          <w:bCs/>
          <w:color w:val="auto"/>
          <w:kern w:val="0"/>
          <w:sz w:val="24"/>
          <w:szCs w:val="24"/>
          <w:highlight w:val="none"/>
        </w:rPr>
        <w:t>资格证明文件</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附件3-1       </w:t>
      </w:r>
      <w:r>
        <w:rPr>
          <w:rFonts w:ascii="宋体" w:hAnsi="宋体" w:eastAsia="宋体" w:cs="宋体"/>
          <w:b/>
          <w:bCs/>
          <w:color w:val="auto"/>
          <w:kern w:val="0"/>
          <w:sz w:val="24"/>
          <w:szCs w:val="24"/>
          <w:highlight w:val="none"/>
        </w:rPr>
        <w:t>参加竞争性谈判的声明函</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2、供应商的基本概况：</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2.1供应商单位名称：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2.2注册地址：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2.3单位负责人姓名：      性别：     年龄：     职务：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备注：“单位负责人”指单位法定代表人（供应商为法人的）或法律、法规规定代表单位行使职权的主要负责人（供应商为其他组织的）。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附件3-2        </w:t>
      </w:r>
      <w:r>
        <w:rPr>
          <w:rFonts w:ascii="宋体" w:hAnsi="宋体" w:eastAsia="宋体" w:cs="宋体"/>
          <w:b/>
          <w:bCs/>
          <w:color w:val="auto"/>
          <w:kern w:val="0"/>
          <w:sz w:val="24"/>
          <w:szCs w:val="24"/>
          <w:highlight w:val="none"/>
        </w:rPr>
        <w:t>供应商的资格声明</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1、</w:t>
      </w:r>
      <w:r>
        <w:rPr>
          <w:rFonts w:ascii="宋体" w:hAnsi="宋体" w:eastAsia="宋体" w:cs="宋体"/>
          <w:color w:val="auto"/>
          <w:kern w:val="0"/>
          <w:sz w:val="24"/>
          <w:szCs w:val="24"/>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9"/>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《中华人民共和国政府采购法》第二十二条对供应商的要求</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（1）具有独立承担民事责任的能力</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（2）具有良好的商业信誉和健全的财务会计制度</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（3）具有履行合同所必需的设备和专业技术能力</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（4）参加政府采购活动前三年内，在经营活动中没有重大违法记录</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（5）法律、行政法规规定的其他条件</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谈判文件对合格供应商的一般规定</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2、我方对上述声明的真实性、合法性、准确性、有效性负责，并愿意根据谈判文件和谈判过程中贵方要求提供全部现有资料、数据、文件等予以证实。</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附件3-3         </w:t>
      </w:r>
      <w:r>
        <w:rPr>
          <w:rFonts w:ascii="宋体" w:hAnsi="宋体" w:eastAsia="宋体" w:cs="宋体"/>
          <w:b/>
          <w:bCs/>
          <w:color w:val="auto"/>
          <w:kern w:val="0"/>
          <w:sz w:val="24"/>
          <w:szCs w:val="24"/>
          <w:highlight w:val="none"/>
        </w:rPr>
        <w:t>单位负责人授权书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供应商代表无转委权。特此授权。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（以下无正文）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单位负责人：         身份证号：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手机：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供应商代表：         身份证号：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手机：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授权方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供应商：（全称并加盖单位公章）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单位负责人签字或盖章：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接受授权方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供应商代表签字：</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签署日期：    年   月   日</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6"/>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附：单位负责人、供应商代表的身份证正反面复印件</w:t>
      </w:r>
    </w:p>
    <w:tbl>
      <w:tblPr>
        <w:tblStyle w:val="19"/>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要求：真实、有效、清晰</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1、企业（银行、保险、石油石化、电力、电信等行业除外）、事业单位和社会团体法人的“单位负责人”指</w:t>
      </w:r>
      <w:r>
        <w:rPr>
          <w:rFonts w:ascii="宋体" w:hAnsi="宋体" w:eastAsia="宋体" w:cs="宋体"/>
          <w:b/>
          <w:bCs/>
          <w:color w:val="auto"/>
          <w:kern w:val="0"/>
          <w:sz w:val="24"/>
          <w:szCs w:val="24"/>
          <w:highlight w:val="none"/>
        </w:rPr>
        <w:t>法定代表人</w:t>
      </w:r>
      <w:r>
        <w:rPr>
          <w:rFonts w:ascii="宋体" w:hAnsi="宋体" w:eastAsia="宋体" w:cs="宋体"/>
          <w:color w:val="auto"/>
          <w:kern w:val="0"/>
          <w:sz w:val="24"/>
          <w:szCs w:val="24"/>
          <w:highlight w:val="none"/>
        </w:rPr>
        <w:t>，即与实际提交的“营业执照等证明文件”载明的一致。</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2、银行、保险、石油石化、电力、电信等行业：以法人身份参加谈判的，“单位负责人”指</w:t>
      </w:r>
      <w:r>
        <w:rPr>
          <w:rFonts w:ascii="宋体" w:hAnsi="宋体" w:eastAsia="宋体" w:cs="宋体"/>
          <w:b/>
          <w:bCs/>
          <w:color w:val="auto"/>
          <w:kern w:val="0"/>
          <w:sz w:val="24"/>
          <w:szCs w:val="24"/>
          <w:highlight w:val="none"/>
        </w:rPr>
        <w:t>法定代表人</w:t>
      </w:r>
      <w:r>
        <w:rPr>
          <w:rFonts w:ascii="宋体" w:hAnsi="宋体" w:eastAsia="宋体" w:cs="宋体"/>
          <w:color w:val="auto"/>
          <w:kern w:val="0"/>
          <w:sz w:val="24"/>
          <w:szCs w:val="24"/>
          <w:highlight w:val="none"/>
        </w:rPr>
        <w:t>，即与实际提交的“营业执照等证明文件”载明的一致；以非法人身份参加谈判的，“单位负责人”指</w:t>
      </w:r>
      <w:r>
        <w:rPr>
          <w:rFonts w:ascii="宋体" w:hAnsi="宋体" w:eastAsia="宋体" w:cs="宋体"/>
          <w:b/>
          <w:bCs/>
          <w:color w:val="auto"/>
          <w:kern w:val="0"/>
          <w:sz w:val="24"/>
          <w:szCs w:val="24"/>
          <w:highlight w:val="none"/>
        </w:rPr>
        <w:t>代表单位行使职权的主要负责人</w:t>
      </w:r>
      <w:r>
        <w:rPr>
          <w:rFonts w:ascii="宋体" w:hAnsi="宋体" w:eastAsia="宋体" w:cs="宋体"/>
          <w:color w:val="auto"/>
          <w:kern w:val="0"/>
          <w:sz w:val="24"/>
          <w:szCs w:val="24"/>
          <w:highlight w:val="none"/>
        </w:rPr>
        <w:t>，即与实际提交的“营业执照等证明文件”载明的一致。</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4、对于接受联合体形式的谈判且供应商是联合体的，则只需要联合体的牵头方提交本授权书，在纸质响应文件正本中的本授权书应为原件。</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附件3-4 </w:t>
      </w:r>
      <w:r>
        <w:rPr>
          <w:rFonts w:ascii="宋体" w:hAnsi="宋体" w:eastAsia="宋体" w:cs="宋体"/>
          <w:b/>
          <w:bCs/>
          <w:color w:val="auto"/>
          <w:kern w:val="0"/>
          <w:sz w:val="24"/>
          <w:szCs w:val="24"/>
          <w:highlight w:val="none"/>
        </w:rPr>
        <w:t>       营业执照等证明文件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）供应商为法人（包括企业、事业单位和社会团体）的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现附上由（填写“签发机关全称”）签发的我方统一社会信用代码（请填写法人的具体证照名称）复印件，该证明材料真实有效，否则我方负全部责任。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）供应商为非法人（包括其他组织、自然人）的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□现附上由（填写“签发机关全称”）签发的我方（请填写非自然人的非法人的具体证照名称）复印件，该证明材料真实有效，否则我方负全部责任。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□现附上由（填写“签发机关全称”）签发的我方（请填写自然人的身份证件名称）复印件，该证明材料真实有效，否则我方负全部责任。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1、请供应商根据实际情况填写，在相应的（）中打“√”并选择相应的“□”（若有）后，再按照本格式的要求提供相应证明材料的复印件。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3、供应商提供的相应证明材料复印件均应符合：内容完整、清晰、整洁，并由供应商加盖其单位公章。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附件3-5             </w:t>
      </w:r>
      <w:r>
        <w:rPr>
          <w:rFonts w:ascii="宋体" w:hAnsi="宋体" w:eastAsia="宋体" w:cs="宋体"/>
          <w:b/>
          <w:bCs/>
          <w:color w:val="auto"/>
          <w:kern w:val="0"/>
          <w:sz w:val="24"/>
          <w:szCs w:val="24"/>
          <w:highlight w:val="none"/>
        </w:rPr>
        <w:t>财务状况报告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）供应商提供财务报告的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□社会团体适用：现附上我方（填写“具体的年度、或半年度、或季度”）财务报告复印件，包括资产负债表、业务活动表、现金流量表，上述证明材料真实有效，否则我方负全部责任。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）供应商提供资信证明的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□非自然人适用：现附上我方银行：（填写“开户银行全称”）出具的资信证明复印件，上述证明材料真实有效，否则我方负全部责任。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□自然人适用：现附上我方银行：（填写自然人的“个人账户的开户银行全称”）出具的资信证明复印件，上述证明材料真实有效，否则我方负全部责任。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）供应商提供投标担保函的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现附上由财政部门认可的政府采购专业担保机构：（填写“担保机构全称”）出具的投标担保函复印件，上述证明材料真实有效，否则我方负全部责任。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注意事项：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2、供应商提供的财务报告复印件（成立年限按照首次响应文件递交截止时间推算）应符合下列规定：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2.1成立年限满1年及以上的供应商，提供经审计的上一年度的年度财务报告。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2.2成立年限满半年但不足1年的供应商，提供该半年度中任一季度的季度财务报告或该半年度的半年度财务报告。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3、“财政部门认可的政府采购专业担保机构”应符合《财政部关于开展政府采购信用担保试点工作方案》（财库[2011]124号）的规定。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4、供应商提供的相应证明材料复印件均应符合：内容完整、清晰、整洁，并由供应商加盖其单位公章。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auto"/>
        <w:rPr>
          <w:sz w:val="24"/>
          <w:szCs w:val="24"/>
        </w:rPr>
      </w:pP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7</w:t>
      </w:r>
      <w:r>
        <w:rPr>
          <w:rFonts w:ascii="宋体" w:hAnsi="宋体" w:eastAsia="宋体" w:cs="宋体"/>
          <w:color w:val="auto"/>
          <w:kern w:val="0"/>
          <w:sz w:val="24"/>
          <w:szCs w:val="24"/>
          <w:highlight w:val="none"/>
        </w:rPr>
        <w:t xml:space="preserve">    </w:t>
      </w:r>
      <w:r>
        <w:rPr>
          <w:rStyle w:val="23"/>
          <w:rFonts w:hint="eastAsia" w:ascii="宋体" w:hAnsi="宋体" w:eastAsia="宋体" w:cs="宋体"/>
          <w:sz w:val="24"/>
          <w:szCs w:val="24"/>
        </w:rPr>
        <w:t>依法缴纳税收证明材料</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 </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1、依法缴纳税收的投标人</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）法人（包括企业、事业单位和社会团体）的</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日期间我方缴纳</w:t>
      </w:r>
      <w:r>
        <w:rPr>
          <w:rFonts w:hint="eastAsia" w:ascii="宋体" w:hAnsi="宋体" w:eastAsia="宋体" w:cs="宋体"/>
          <w:sz w:val="24"/>
          <w:szCs w:val="24"/>
          <w:u w:val="single"/>
        </w:rPr>
        <w:t>（包括但不限于税务机关出具的专用收据、税收缴纳证明或税收代缴银行的缴款收讫凭证）等</w:t>
      </w:r>
      <w:r>
        <w:rPr>
          <w:rFonts w:hint="eastAsia" w:ascii="宋体" w:hAnsi="宋体" w:eastAsia="宋体" w:cs="宋体"/>
          <w:sz w:val="24"/>
          <w:szCs w:val="24"/>
        </w:rPr>
        <w:t>税收凭据复印件，上述证明材料真实有效，否则我方负全部责任。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）非法人（包括其他组织、自然人）的</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日期间我方缴纳</w:t>
      </w:r>
      <w:r>
        <w:rPr>
          <w:rFonts w:hint="eastAsia" w:ascii="宋体" w:hAnsi="宋体" w:eastAsia="宋体" w:cs="宋体"/>
          <w:sz w:val="24"/>
          <w:szCs w:val="24"/>
          <w:u w:val="single"/>
        </w:rPr>
        <w:t>（包括但不限于税务机关出具的专用收据、税收缴纳证明或税收代缴银行的缴款收讫凭证）等</w:t>
      </w:r>
      <w:r>
        <w:rPr>
          <w:rFonts w:hint="eastAsia" w:ascii="宋体" w:hAnsi="宋体" w:eastAsia="宋体" w:cs="宋体"/>
          <w:sz w:val="24"/>
          <w:szCs w:val="24"/>
        </w:rPr>
        <w:t>税收凭据复印件，上述证明材料真实有效，否则我方负全部责任。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2、依法免税的投标人</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）现附上我方依法免税证明材料复印件，上述证明材料真实有效，否则我方负全部责任。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※注意：</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2、投标人提供的税收凭据复印件应符合下列规定：</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2.1投标截止时间前（不含投标截止时间的当月）已依法缴纳税收的投标人，提供投标截止时间前六个月（不含投标截止时间的当月）中任一月份的税收凭据复印件。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2.2投标截止时间的当月成立且已依法缴纳税收的投标人，提供投标截止时间当月的税收凭据复印件。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2.3投标截止时间的当月成立但因税务机关原因导致其尚未依法缴纳税收的投标人，提供依法缴纳税收承诺书（格式自拟），该承诺书视同税收凭据。</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default" w:ascii="Calibri" w:hAnsi="Calibri" w:cs="Calibri"/>
          <w:sz w:val="24"/>
          <w:szCs w:val="24"/>
        </w:rPr>
        <w:t> </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default" w:ascii="Calibri" w:hAnsi="Calibri" w:cs="Calibri"/>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auto"/>
        <w:rPr>
          <w:rFonts w:hint="default" w:ascii="Calibri" w:hAnsi="Calibri" w:cs="Calibri"/>
          <w:sz w:val="24"/>
          <w:szCs w:val="24"/>
        </w:rPr>
      </w:pPr>
      <w:r>
        <w:rPr>
          <w:rFonts w:hint="default" w:ascii="Calibri" w:hAnsi="Calibri" w:cs="Calibri"/>
          <w:sz w:val="24"/>
          <w:szCs w:val="24"/>
        </w:rPr>
        <w:br w:type="textWrapping"/>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default" w:ascii="Calibri" w:hAnsi="Calibri" w:cs="Calibri"/>
          <w:sz w:val="24"/>
          <w:szCs w:val="24"/>
        </w:rPr>
      </w:pPr>
      <w:r>
        <w:rPr>
          <w:rFonts w:hint="default" w:ascii="Calibri" w:hAnsi="Calibri" w:cs="Calibri"/>
          <w:sz w:val="24"/>
          <w:szCs w:val="24"/>
        </w:rPr>
        <w:br w:type="page"/>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auto"/>
        <w:rPr>
          <w:sz w:val="24"/>
          <w:szCs w:val="24"/>
        </w:rPr>
      </w:pP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8</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Style w:val="23"/>
          <w:rFonts w:hint="eastAsia" w:ascii="宋体" w:hAnsi="宋体" w:eastAsia="宋体" w:cs="宋体"/>
          <w:sz w:val="24"/>
          <w:szCs w:val="24"/>
        </w:rPr>
        <w:t>依法缴纳社会保障资金证明材料</w:t>
      </w:r>
      <w:r>
        <w:rPr>
          <w:rFonts w:hint="eastAsia" w:ascii="宋体" w:hAnsi="宋体" w:eastAsia="宋体" w:cs="宋体"/>
          <w:sz w:val="24"/>
          <w:szCs w:val="24"/>
        </w:rPr>
        <w:t> </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 </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1、依法缴纳社会保障资金的投标人</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）法人（包括企业、事业单位和社会团体）的</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）非法人（包括其他组织、自然人）的</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2、依法不需要缴纳社会保障资金的投标人</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）现附上我方依法不需要缴纳社会保障资金证明材料复印件，上述证明材料真实有效，否则我方负全部责任。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※注意：</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2、投标人提供的社会保险凭据复印件应符合下列规定：</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2.1投标截止时间前（不含投标截止时间的当月）已依法缴纳社会保障资金的投标人，提供投标截止时间前六个月（不含投标截止时间的当月）中任一月份的社会保险凭据复印件。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2.2投标截止时间的当月成立且已依法缴纳社会保障资金的投标人，提供投标截止时间当月的社会保险凭据复印件。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2.3投标截止时间的当月成立但因税务机关</w:t>
      </w:r>
      <w:r>
        <w:rPr>
          <w:rFonts w:hint="default" w:ascii="Calibri" w:hAnsi="Calibri" w:eastAsia="宋体" w:cs="Calibri"/>
          <w:sz w:val="24"/>
          <w:szCs w:val="24"/>
        </w:rPr>
        <w:t>/</w:t>
      </w:r>
      <w:r>
        <w:rPr>
          <w:rFonts w:hint="eastAsia" w:ascii="宋体" w:hAnsi="宋体" w:eastAsia="宋体" w:cs="宋体"/>
          <w:sz w:val="24"/>
          <w:szCs w:val="24"/>
        </w:rPr>
        <w:t>社会保障资金管理机关原因导致其尚未依法缴纳社会保障资金的投标人，提供依法缴纳社会保障资金承诺书（格式自拟），该承诺书视同社会保险凭据。</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default" w:ascii="Calibri" w:hAnsi="Calibri" w:cs="Calibri"/>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3-9          </w:t>
      </w:r>
      <w:r>
        <w:rPr>
          <w:rFonts w:ascii="宋体" w:hAnsi="宋体" w:eastAsia="宋体" w:cs="宋体"/>
          <w:b/>
          <w:bCs/>
          <w:color w:val="auto"/>
          <w:kern w:val="0"/>
          <w:sz w:val="24"/>
          <w:szCs w:val="24"/>
          <w:highlight w:val="none"/>
        </w:rPr>
        <w:t>具备履行合同所必需设备和专业技术能力证明材料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声明函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我方具备履行合同所必需的设备和专业技术能力，并对本声明承诺的真实性负责，否则产生不利后果由我方承担责任。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特此声明。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ascii="宋体" w:hAnsi="宋体" w:eastAsia="宋体" w:cs="宋体"/>
          <w:b/>
          <w:bCs/>
          <w:color w:val="auto"/>
          <w:kern w:val="0"/>
          <w:sz w:val="24"/>
          <w:szCs w:val="24"/>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w:t>
      </w:r>
      <w:r>
        <w:rPr>
          <w:rFonts w:ascii="宋体" w:hAnsi="宋体" w:eastAsia="宋体" w:cs="宋体"/>
          <w:b/>
          <w:bCs/>
          <w:color w:val="auto"/>
          <w:kern w:val="0"/>
          <w:sz w:val="24"/>
          <w:szCs w:val="24"/>
          <w:highlight w:val="none"/>
        </w:rPr>
        <w:t>3.对于接受联合体形式的谈判且供应商是联合体的，则联合体各成员都应当提交本资格证明文件。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pStyle w:val="16"/>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rPr>
          <w:color w:val="auto"/>
          <w:sz w:val="24"/>
          <w:szCs w:val="24"/>
          <w:highlight w:val="none"/>
        </w:rPr>
      </w:pPr>
      <w:r>
        <w:rPr>
          <w:color w:val="auto"/>
          <w:sz w:val="24"/>
          <w:szCs w:val="24"/>
          <w:highlight w:val="none"/>
        </w:rPr>
        <w:br w:type="page"/>
      </w:r>
    </w:p>
    <w:p>
      <w:pPr>
        <w:pStyle w:val="2"/>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10</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参加采购活动前三年内在经营活动中没有重大违法记录书面声明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参加采购活动前三年内，我方在经营活动中没有重大违法记录，也无行贿犯罪记录。</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特此声明。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1、“重大违法记录”指供应商因违法经营受到刑事处罚或责令停产停业、吊销许可证或执照、较大数额罚款等行政处罚。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2、请供应商根据实际情况进行声明，若声明不真实，视为提供虚假材料。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11</w:t>
      </w: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b/>
          <w:bCs/>
          <w:color w:val="auto"/>
          <w:kern w:val="0"/>
          <w:sz w:val="24"/>
          <w:szCs w:val="24"/>
          <w:highlight w:val="none"/>
        </w:rPr>
        <w:t>信用记录查询结果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1、供应商应</w:t>
      </w:r>
      <w:r>
        <w:rPr>
          <w:rFonts w:ascii="宋体" w:hAnsi="宋体" w:eastAsia="宋体" w:cs="宋体"/>
          <w:b/>
          <w:bCs/>
          <w:color w:val="auto"/>
          <w:kern w:val="0"/>
          <w:sz w:val="24"/>
          <w:szCs w:val="24"/>
          <w:highlight w:val="none"/>
        </w:rPr>
        <w:t>同时提供</w:t>
      </w:r>
      <w:r>
        <w:rPr>
          <w:rFonts w:ascii="宋体" w:hAnsi="宋体" w:eastAsia="宋体" w:cs="宋体"/>
          <w:color w:val="auto"/>
          <w:kern w:val="0"/>
          <w:sz w:val="24"/>
          <w:szCs w:val="24"/>
          <w:highlight w:val="none"/>
        </w:rPr>
        <w:t>在谈判文件要求的首次响应文件递交截止时点前通过上述2个网站获取的信用信息查询结果，信用信息查询结果应为从上述网站获取的查询结果原始页面的打印件或完整截图，</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2、若本项目接受联合体响应谈判且供应商为联合体，则联合体各成员均应</w:t>
      </w:r>
      <w:r>
        <w:rPr>
          <w:rFonts w:ascii="宋体" w:hAnsi="宋体" w:eastAsia="宋体" w:cs="宋体"/>
          <w:b/>
          <w:bCs/>
          <w:color w:val="auto"/>
          <w:kern w:val="0"/>
          <w:sz w:val="24"/>
          <w:szCs w:val="24"/>
          <w:highlight w:val="none"/>
        </w:rPr>
        <w:t>同时提供</w:t>
      </w:r>
      <w:r>
        <w:rPr>
          <w:rFonts w:ascii="宋体" w:hAnsi="宋体" w:eastAsia="宋体" w:cs="宋体"/>
          <w:color w:val="auto"/>
          <w:kern w:val="0"/>
          <w:sz w:val="24"/>
          <w:szCs w:val="24"/>
          <w:highlight w:val="none"/>
        </w:rPr>
        <w:t>在谈判文件要求的首次响应文件截止时点前通过上述2个网站获取的联合体各方的信用信息查询结果，信用信息查询结果应为从上述网站获取的查询结果原始页面的完整截图或打印件，</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3、联合体成员存在不良信用记录的，视同联合体存在不良信用记录，</w:t>
      </w:r>
      <w:r>
        <w:rPr>
          <w:rFonts w:ascii="宋体" w:hAnsi="宋体" w:eastAsia="宋体" w:cs="宋体"/>
          <w:b/>
          <w:bCs/>
          <w:color w:val="auto"/>
          <w:kern w:val="0"/>
          <w:sz w:val="24"/>
          <w:szCs w:val="24"/>
          <w:highlight w:val="none"/>
        </w:rPr>
        <w:t>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除上述规定外，信用记录的其他有关规定（包括但不限于：信用信息的查询渠道及截止时点、查询记录和证据留存的具体方式、使用规则等内容）详见谈判文件第一章。</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2"/>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br w:type="textWrapping"/>
      </w: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12</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检察机关行贿犯罪档案查询结果告知函（如果需要）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1.检察机关行贿犯罪档案查询结果告知函（以下简称：“告知函”）由供应商向住所地或业务发生地检察院申请查询，具体以检察院出具的为准。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采购人在谈判文件中约定是否需要提供“告知函”，如果需要提供“告知函”，则在谈判文件“供应商的资格”中特定资格条件中进行约定。如果特定资格条件中未明确约定，视同为本项目不需要提供“告知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谈判文件有要求提交“告知函”时注意：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1、供应商未提供行贿犯罪档案查询结果或查询结果有行贿犯罪记录的，</w:t>
      </w:r>
      <w:r>
        <w:rPr>
          <w:rFonts w:ascii="宋体" w:hAnsi="宋体" w:eastAsia="宋体" w:cs="宋体"/>
          <w:b/>
          <w:bCs/>
          <w:color w:val="auto"/>
          <w:kern w:val="0"/>
          <w:sz w:val="24"/>
          <w:szCs w:val="24"/>
          <w:highlight w:val="none"/>
        </w:rPr>
        <w:t>则供应商的响应文件将被否决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2、告知函应在有效期内，</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。有效期内的告知函复印件，无论内容中是否注明“复印件无效”，均视同有效。</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3、若从检察机关指定网站下载打印或截图告知函，则告知函应为从前述指定网站获取的查询结果原始页面的打印件或完整截图，</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4、若告知函未注明“复印件无效”，供应商可提供原件或复印件。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6、无法获取有效期内检察机关行贿犯罪档案查询结果告知函的，应在《参加采购活动前三年内在经营活动中没有重大违法记录书面声明》中对近三年无行贿犯罪记录进行声明。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附件3-1</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  联合体协议（接受联合体的项目使用）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兹有（填写“联合体中各方的全称”，各方的全称之间请用“、”分割）自愿组成联合体，共同参加（填写 “项目名称” ） 项目（项目编号：       ）的响应谈判。现就联合体参加本项目响应谈判的有关事宜达成下列协议：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一、联合体各方应承担的工作和义务具体如下：</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1、联合体牵头方单位名称：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（填写“工作及义务的具体内容”）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righ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2、联合体成员方单位名称：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2.1（成员一的全称）： （填写“工作及义务的具体内容”）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三、联合体各方约定由（填写填写“牵头方的全称”）代表联合体办理谈判保证金事宜。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五、本协议自签署之日起生效，政府采购合同履行完毕后自动失效。</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六、本协议一式（填写具体份数）份，联合体各方各执一份，响应文件中提交一份。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（以下无正文）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牵头方：（全称并加盖单位公章）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成员一：（全称并加盖成员一的单位公章）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成员**：（全称并加盖成员**的单位公章）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签署日期：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1、若谈判文件规定接受联合体形式且供应商为联合体的，则供应商应提供本协议；否则无须提供。</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2、本协议中的供应商代表如果不是竞争性谈判须知中定义的“单位负责人”，则还必须提供“单位负责人授权书”。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3、若谈判文件规定接受联合体形式且供应商为联合体的，纸质响应文件正本中的本协议应为原件。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附件3-1</w:t>
      </w:r>
      <w:r>
        <w:rPr>
          <w:rFonts w:hint="eastAsia" w:ascii="宋体" w:hAnsi="宋体" w:eastAsia="宋体" w:cs="宋体"/>
          <w:color w:val="auto"/>
          <w:kern w:val="0"/>
          <w:sz w:val="24"/>
          <w:szCs w:val="24"/>
          <w:highlight w:val="none"/>
          <w:lang w:val="en-US" w:eastAsia="zh-CN"/>
        </w:rPr>
        <w:t>4</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其它资格证明文件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2、若谈判文件规定接受联合体形式且供应商为联合体的，涉及联合体成员的其它资格证明文件在此处提供相关证明材料，并加盖供应商单位公章。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附件4        </w:t>
      </w:r>
      <w:r>
        <w:rPr>
          <w:rFonts w:ascii="宋体" w:hAnsi="宋体" w:eastAsia="宋体" w:cs="宋体"/>
          <w:b/>
          <w:bCs/>
          <w:color w:val="auto"/>
          <w:kern w:val="0"/>
          <w:sz w:val="24"/>
          <w:szCs w:val="24"/>
          <w:highlight w:val="none"/>
        </w:rPr>
        <w:t>谈判保证金凭证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336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编制说明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1、在此项下提交的</w:t>
      </w:r>
      <w:r>
        <w:rPr>
          <w:rFonts w:ascii="宋体" w:hAnsi="宋体" w:eastAsia="宋体" w:cs="宋体"/>
          <w:b/>
          <w:bCs/>
          <w:color w:val="auto"/>
          <w:kern w:val="0"/>
          <w:sz w:val="24"/>
          <w:szCs w:val="24"/>
          <w:highlight w:val="none"/>
        </w:rPr>
        <w:t>“谈判保证金”</w:t>
      </w:r>
      <w:r>
        <w:rPr>
          <w:rFonts w:ascii="宋体" w:hAnsi="宋体" w:eastAsia="宋体" w:cs="宋体"/>
          <w:color w:val="auto"/>
          <w:kern w:val="0"/>
          <w:sz w:val="24"/>
          <w:szCs w:val="24"/>
          <w:highlight w:val="none"/>
        </w:rPr>
        <w:t>材料可使用转账凭证复印件或从福建省政府采购网上公开信息系统中下载的有关原始页面的打印件。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2、谈判保证金是否已提交按照谈判文件规定执行。</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6"/>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附件5-1  </w:t>
      </w:r>
      <w:r>
        <w:rPr>
          <w:rFonts w:ascii="宋体" w:hAnsi="宋体" w:eastAsia="宋体" w:cs="宋体"/>
          <w:b/>
          <w:bCs/>
          <w:color w:val="auto"/>
          <w:kern w:val="0"/>
          <w:sz w:val="24"/>
          <w:szCs w:val="24"/>
          <w:highlight w:val="none"/>
        </w:rPr>
        <w:t>    技术和服务要求响应表</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（全称加盖单位公章）  项目编号</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       </w:t>
      </w:r>
    </w:p>
    <w:tbl>
      <w:tblPr>
        <w:tblStyle w:val="19"/>
        <w:tblW w:w="4998" w:type="pct"/>
        <w:tblCellSpacing w:w="15" w:type="dxa"/>
        <w:tblInd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autofit"/>
        <w:tblCellMar>
          <w:top w:w="15" w:type="dxa"/>
          <w:left w:w="15" w:type="dxa"/>
          <w:bottom w:w="15" w:type="dxa"/>
          <w:right w:w="15" w:type="dxa"/>
        </w:tblCellMar>
      </w:tblPr>
      <w:tblGrid>
        <w:gridCol w:w="903"/>
        <w:gridCol w:w="1748"/>
        <w:gridCol w:w="2902"/>
        <w:gridCol w:w="2524"/>
        <w:gridCol w:w="1515"/>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45"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章节条目号</w:t>
            </w: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竞争性谈判文件规定的技术和服务要求</w:t>
            </w: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响应文件响应承诺</w:t>
            </w: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是否偏离及说明</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40" w:hRule="atLeast"/>
          <w:tblCellSpacing w:w="15" w:type="dxa"/>
        </w:trPr>
        <w:tc>
          <w:tcPr>
            <w:tcW w:w="447"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89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9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299"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66"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供应商代表签字： _________________</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附件5-2      </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b/>
          <w:bCs/>
          <w:color w:val="auto"/>
          <w:kern w:val="0"/>
          <w:sz w:val="24"/>
          <w:szCs w:val="24"/>
          <w:highlight w:val="none"/>
        </w:rPr>
        <w:t> 商务条件和其它事项响应表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（全称加盖单位公章）  项目编号</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       </w:t>
      </w:r>
    </w:p>
    <w:tbl>
      <w:tblPr>
        <w:tblStyle w:val="19"/>
        <w:tblW w:w="4996"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10"/>
        <w:gridCol w:w="1760"/>
        <w:gridCol w:w="2925"/>
        <w:gridCol w:w="2560"/>
        <w:gridCol w:w="14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450" w:type="pct"/>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900" w:type="pct"/>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章节条目号</w:t>
            </w:r>
          </w:p>
        </w:tc>
        <w:tc>
          <w:tcPr>
            <w:tcW w:w="1506" w:type="pct"/>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竞争性谈判文件规定的商务条件要求</w:t>
            </w:r>
          </w:p>
        </w:tc>
        <w:tc>
          <w:tcPr>
            <w:tcW w:w="1316" w:type="pct"/>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响应文件响应承诺</w:t>
            </w:r>
          </w:p>
        </w:tc>
        <w:tc>
          <w:tcPr>
            <w:tcW w:w="732" w:type="pct"/>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50" w:type="pct"/>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00"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50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316"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32" w:type="pct"/>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供应商代表签字： _________________</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附件6    </w:t>
      </w:r>
      <w:r>
        <w:rPr>
          <w:rFonts w:ascii="宋体" w:hAnsi="宋体" w:eastAsia="宋体" w:cs="宋体"/>
          <w:b/>
          <w:bCs/>
          <w:color w:val="auto"/>
          <w:kern w:val="0"/>
          <w:sz w:val="24"/>
          <w:szCs w:val="24"/>
          <w:highlight w:val="none"/>
        </w:rPr>
        <w:t>  相关技术、商务、服务响应承诺及资料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说明：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2.如果没有特别要求的，供应商根据谈判文件的要求以及特点，提供相关技术、商务、服务响应承诺及资料，格式自拟。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6"/>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r>
        <w:rPr>
          <w:rFonts w:ascii="宋体" w:hAnsi="宋体" w:eastAsia="宋体" w:cs="宋体"/>
          <w:color w:val="auto"/>
          <w:kern w:val="0"/>
          <w:sz w:val="24"/>
          <w:szCs w:val="24"/>
          <w:highlight w:val="none"/>
        </w:rPr>
        <w:t>附件7     </w:t>
      </w:r>
      <w:r>
        <w:rPr>
          <w:rFonts w:ascii="宋体" w:hAnsi="宋体" w:eastAsia="宋体" w:cs="宋体"/>
          <w:b/>
          <w:bCs/>
          <w:color w:val="auto"/>
          <w:kern w:val="0"/>
          <w:sz w:val="24"/>
          <w:szCs w:val="24"/>
          <w:highlight w:val="none"/>
        </w:rPr>
        <w:t>供应商提交符合政府采购政策的证明材料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附件7-1-1        </w:t>
      </w:r>
      <w:r>
        <w:rPr>
          <w:rFonts w:ascii="宋体" w:hAnsi="宋体" w:eastAsia="宋体" w:cs="宋体"/>
          <w:b/>
          <w:bCs/>
          <w:color w:val="auto"/>
          <w:kern w:val="0"/>
          <w:sz w:val="24"/>
          <w:szCs w:val="24"/>
          <w:highlight w:val="none"/>
        </w:rPr>
        <w:t>中小企业声明函（如果有的话）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8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中小企业声明函（货物）</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  （标的名称） ，属于（采购文件中明确的所属行业）行业；制造商为（企业名称），从业人员  人，营业收入为  万元，资产总额为  万元</w:t>
      </w:r>
      <w:r>
        <w:rPr>
          <w:rFonts w:ascii="宋体" w:hAnsi="宋体" w:eastAsia="宋体" w:cs="宋体"/>
          <w:color w:val="auto"/>
          <w:kern w:val="0"/>
          <w:sz w:val="24"/>
          <w:szCs w:val="24"/>
          <w:highlight w:val="none"/>
          <w:vertAlign w:val="superscript"/>
        </w:rPr>
        <w:t>1</w:t>
      </w:r>
      <w:r>
        <w:rPr>
          <w:rFonts w:ascii="宋体" w:hAnsi="宋体" w:eastAsia="宋体" w:cs="宋体"/>
          <w:color w:val="auto"/>
          <w:kern w:val="0"/>
          <w:sz w:val="24"/>
          <w:szCs w:val="24"/>
          <w:highlight w:val="none"/>
        </w:rPr>
        <w:t>，属于（中型企业、小型企业、微型企业）；</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2.  （标的名称） ， 属 于 （采购文件中明确的所属行业 ）行业；制造商为（企业名称），从业人员  人，营业收入为  万元，资产总额为  万元，属于（中型企业、小型企业、微型企业）；</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本企业对上述声明内容的真实性负责。如有虚假，将依法承担相应责任。</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企业名称（盖章）：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日期：</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1从业人员、营业收入、资产总额填报上一年度数据，无上一年度数据的新成立企业可不填报。</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8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中小企业声明函（工程、服务）</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本公司（联合体）郑重声明，根据《政府采购促进中小企业发展管理办法》（财库﹝2020﹞46 号）的规定，本公司（联合体）参加</w:t>
      </w:r>
      <w:r>
        <w:rPr>
          <w:rFonts w:ascii="宋体" w:hAnsi="宋体" w:eastAsia="宋体" w:cs="宋体"/>
          <w:color w:val="auto"/>
          <w:kern w:val="0"/>
          <w:sz w:val="24"/>
          <w:szCs w:val="24"/>
          <w:highlight w:val="none"/>
          <w:u w:val="single"/>
        </w:rPr>
        <w:t>（单位名称）</w:t>
      </w:r>
      <w:r>
        <w:rPr>
          <w:rFonts w:ascii="宋体" w:hAnsi="宋体" w:eastAsia="宋体" w:cs="宋体"/>
          <w:color w:val="auto"/>
          <w:kern w:val="0"/>
          <w:sz w:val="24"/>
          <w:szCs w:val="24"/>
          <w:highlight w:val="none"/>
        </w:rPr>
        <w:t>的</w:t>
      </w:r>
      <w:r>
        <w:rPr>
          <w:rFonts w:ascii="宋体" w:hAnsi="宋体" w:eastAsia="宋体" w:cs="宋体"/>
          <w:color w:val="auto"/>
          <w:kern w:val="0"/>
          <w:sz w:val="24"/>
          <w:szCs w:val="24"/>
          <w:highlight w:val="none"/>
          <w:u w:val="single"/>
        </w:rPr>
        <w:t>（项目名称）</w:t>
      </w:r>
      <w:r>
        <w:rPr>
          <w:rFonts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 （标的名称），属于（采购文件中明确的所属行业）；承建（承接）企业为（企业名称），从业人员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人，营业收入为  万元，资产总额为  万元</w:t>
      </w:r>
      <w:r>
        <w:rPr>
          <w:rFonts w:ascii="宋体" w:hAnsi="宋体" w:eastAsia="宋体" w:cs="宋体"/>
          <w:color w:val="auto"/>
          <w:kern w:val="0"/>
          <w:sz w:val="24"/>
          <w:szCs w:val="24"/>
          <w:highlight w:val="none"/>
          <w:vertAlign w:val="superscript"/>
        </w:rPr>
        <w:t>1</w:t>
      </w:r>
      <w:r>
        <w:rPr>
          <w:rFonts w:ascii="宋体" w:hAnsi="宋体" w:eastAsia="宋体" w:cs="宋体"/>
          <w:color w:val="auto"/>
          <w:kern w:val="0"/>
          <w:sz w:val="24"/>
          <w:szCs w:val="24"/>
          <w:highlight w:val="none"/>
        </w:rPr>
        <w:t>，属于（中型企业、小型企业、微型企业）；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 （标的名称），属于（采购文件中明确的所属行业）；承建（承接）企业为（企业名称），从业人员  人，营业收入为  万元，资产总额为  万元，属于（中型企业、小型企业、微型企业）；</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本企业对上述声明内容的真实性负责。如有虚假，将依法承担相应责任。</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企业名称（盖章）：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日期：</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附件7-1-2</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残疾人福利性单位声明函（如果有的话）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color w:val="auto"/>
          <w:kern w:val="0"/>
          <w:sz w:val="24"/>
          <w:szCs w:val="24"/>
          <w:highlight w:val="none"/>
          <w:u w:val="single"/>
        </w:rPr>
        <w:t>（填写“项目名称”）</w:t>
      </w:r>
      <w:r>
        <w:rPr>
          <w:rFonts w:ascii="宋体" w:hAnsi="宋体" w:eastAsia="宋体" w:cs="宋体"/>
          <w:color w:val="auto"/>
          <w:kern w:val="0"/>
          <w:sz w:val="24"/>
          <w:szCs w:val="24"/>
          <w:highlight w:val="none"/>
        </w:rPr>
        <w:t>项目采购活动：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）提供本供应商制造的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货物，或提供其他残疾人福利性单位制造的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货物（不包括使用非残疾人福利性单位注册商标的货物）。（说明：只有部分货物由残疾人福利企业制造的，在该货物后标★）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）由本供应商承建的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工程</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）由本供应商承接的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服务；</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本供应商对上述声明的真实性负责。如有虚假，将依法承担相应责任。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w:t>
      </w:r>
      <w:r>
        <w:rPr>
          <w:rFonts w:ascii="宋体" w:hAnsi="宋体" w:eastAsia="宋体" w:cs="宋体"/>
          <w:color w:val="auto"/>
          <w:kern w:val="0"/>
          <w:sz w:val="24"/>
          <w:szCs w:val="24"/>
          <w:highlight w:val="none"/>
          <w:u w:val="single"/>
        </w:rPr>
        <w:t>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w:t>
      </w:r>
      <w:r>
        <w:rPr>
          <w:rFonts w:ascii="宋体" w:hAnsi="宋体" w:eastAsia="宋体" w:cs="宋体"/>
          <w:color w:val="auto"/>
          <w:kern w:val="0"/>
          <w:sz w:val="24"/>
          <w:szCs w:val="24"/>
          <w:highlight w:val="none"/>
          <w:u w:val="single"/>
        </w:rPr>
        <w:t>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年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月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备注：（1）若供应商不符合残疾人福利性单位，不用提供本声明函，否则视为提供虚假材料。供应商在提交最后报价前，如果已向</w:t>
      </w:r>
      <w:r>
        <w:rPr>
          <w:rFonts w:hint="eastAsia" w:ascii="宋体" w:hAnsi="宋体" w:eastAsia="宋体" w:cs="宋体"/>
          <w:color w:val="auto"/>
          <w:kern w:val="0"/>
          <w:sz w:val="24"/>
          <w:szCs w:val="24"/>
          <w:highlight w:val="none"/>
          <w:lang w:eastAsia="zh-CN"/>
        </w:rPr>
        <w:t>谈判</w:t>
      </w:r>
      <w:r>
        <w:rPr>
          <w:rFonts w:ascii="宋体" w:hAnsi="宋体" w:eastAsia="宋体" w:cs="宋体"/>
          <w:color w:val="auto"/>
          <w:kern w:val="0"/>
          <w:sz w:val="24"/>
          <w:szCs w:val="24"/>
          <w:highlight w:val="none"/>
        </w:rPr>
        <w:t>小组提交上述声明函，视同为供应商符合残疾人福利性单位，享受价格扣除的优惠政策。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（2）请供应商按照实际情况编制填写本声明函，并在相应的（）中打“√”。</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（3）纸质响应文件正本中的本声明函（若有）应为原件。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（4）若《残疾人福利性单位声明函》内容不真实，视为提供虚假材料。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附件7-2</w:t>
      </w:r>
      <w:r>
        <w:rPr>
          <w:rFonts w:ascii="宋体" w:hAnsi="宋体" w:eastAsia="宋体" w:cs="宋体"/>
          <w:b/>
          <w:bCs/>
          <w:color w:val="auto"/>
          <w:kern w:val="0"/>
          <w:sz w:val="24"/>
          <w:szCs w:val="24"/>
          <w:highlight w:val="none"/>
        </w:rPr>
        <w:t>优先类节能产品、环境标志产品价格扣除证明材料（如果有的话）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tbl>
      <w:tblPr>
        <w:tblStyle w:val="1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最后报价单价</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最后报价总价</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Calibri" w:hAnsi="Calibri" w:eastAsia="宋体" w:cs="宋体"/>
                <w:color w:val="auto"/>
                <w:kern w:val="0"/>
                <w:sz w:val="24"/>
                <w:szCs w:val="24"/>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a.本合同包内属于节能、环境标志产品的合计最后报价总金额：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b.本合同包最后报价总价：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c.本合同包内属于节能、环境标志产品的合计最后报价总金额占本合同包最后报价总价的比例（以</w:t>
            </w:r>
            <w:r>
              <w:rPr>
                <w:rFonts w:ascii="Calibri" w:hAnsi="Calibri" w:eastAsia="宋体" w:cs="宋体"/>
                <w:color w:val="auto"/>
                <w:kern w:val="0"/>
                <w:sz w:val="24"/>
                <w:szCs w:val="24"/>
                <w:highlight w:val="none"/>
              </w:rPr>
              <w:t>%</w:t>
            </w:r>
            <w:r>
              <w:rPr>
                <w:rFonts w:ascii="宋体" w:hAnsi="宋体" w:eastAsia="宋体" w:cs="宋体"/>
                <w:color w:val="auto"/>
                <w:kern w:val="0"/>
                <w:sz w:val="24"/>
                <w:szCs w:val="24"/>
                <w:highlight w:val="none"/>
              </w:rPr>
              <w:t>列示）：           。</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3、具体统计、计算：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3.1若同一合同包内的单个或多个货物取得或同时取得节能、环境标志产品等两项或多项认证的，均按照单个货物对应一项认证的原则统计、计算</w:t>
      </w:r>
      <w:r>
        <w:rPr>
          <w:rFonts w:ascii="Calibri" w:hAnsi="Calibri" w:eastAsia="宋体" w:cs="宋体"/>
          <w:color w:val="auto"/>
          <w:kern w:val="0"/>
          <w:sz w:val="24"/>
          <w:szCs w:val="24"/>
          <w:highlight w:val="none"/>
        </w:rPr>
        <w:t>1</w:t>
      </w:r>
      <w:r>
        <w:rPr>
          <w:rFonts w:ascii="宋体" w:hAnsi="宋体" w:eastAsia="宋体" w:cs="宋体"/>
          <w:color w:val="auto"/>
          <w:kern w:val="0"/>
          <w:sz w:val="24"/>
          <w:szCs w:val="24"/>
          <w:highlight w:val="none"/>
        </w:rPr>
        <w:t>次。</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3.2计算结果若除不尽，可四舍五入保留到小数点后两位。</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3.3供应商应按照谈判文件上表要求认真统计、计算，否则谈判小组可不予认定。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3.4若无节能、环境标志产品，不填写本表，否则，视为提供虚假材料。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3.5强制类节能产品不享受价格扣除。</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5、纸质响应文件正本中的本表（若有）应为原件。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pStyle w:val="16"/>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附件8       </w:t>
      </w:r>
      <w:r>
        <w:rPr>
          <w:rFonts w:ascii="宋体" w:hAnsi="宋体" w:eastAsia="宋体" w:cs="宋体"/>
          <w:b/>
          <w:bCs/>
          <w:color w:val="auto"/>
          <w:kern w:val="0"/>
          <w:sz w:val="24"/>
          <w:szCs w:val="24"/>
          <w:highlight w:val="none"/>
        </w:rPr>
        <w:t>要求作为响应文件组成部分的其他内容（若有）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2、供应商根据自身实际情况编写有关资料包括如供应商单位简介、竞争性谈判文件要求提供或供应商自已认为体现自身优势，需要补充说明的其它资料，格式自拟。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7F7F7F"/>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7F7F7F"/>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outlineLvl w:val="2"/>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采购文件相关附件</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highlight w:val="none"/>
        </w:rPr>
      </w:pPr>
      <w:bookmarkStart w:id="3" w:name="_GoBack"/>
      <w:bookmarkEnd w:id="3"/>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lang w:eastAsia="zh-CN"/>
      </w:rPr>
      <w:t>谈判</w:t>
    </w:r>
    <w:r>
      <w:rPr>
        <w:rFonts w:hint="eastAsia"/>
      </w:rPr>
      <w:t xml:space="preserve">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1AD41"/>
    <w:multiLevelType w:val="singleLevel"/>
    <w:tmpl w:val="AF21AD41"/>
    <w:lvl w:ilvl="0" w:tentative="0">
      <w:start w:val="3"/>
      <w:numFmt w:val="chineseCounting"/>
      <w:suff w:val="nothing"/>
      <w:lvlText w:val="（%1）"/>
      <w:lvlJc w:val="left"/>
      <w:pPr>
        <w:ind w:left="210"/>
      </w:pPr>
      <w:rPr>
        <w:rFonts w:hint="eastAsia"/>
      </w:rPr>
    </w:lvl>
  </w:abstractNum>
  <w:abstractNum w:abstractNumId="1">
    <w:nsid w:val="B71AD1BA"/>
    <w:multiLevelType w:val="singleLevel"/>
    <w:tmpl w:val="B71AD1BA"/>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rPr>
        <w:rFonts w:cs="Times New Roman"/>
      </w:r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pStyle w:val="32"/>
      <w:lvlText w:val="%1.%2"/>
      <w:lvlJc w:val="left"/>
      <w:pPr>
        <w:tabs>
          <w:tab w:val="left" w:pos="900"/>
        </w:tabs>
        <w:ind w:left="900" w:hanging="900"/>
      </w:pPr>
      <w:rPr>
        <w:rFonts w:hint="eastAsia" w:ascii="宋体" w:hAnsi="宋体" w:eastAsia="宋体"/>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7A247649"/>
    <w:multiLevelType w:val="singleLevel"/>
    <w:tmpl w:val="7A247649"/>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6B"/>
    <w:rsid w:val="000B5232"/>
    <w:rsid w:val="000C08BF"/>
    <w:rsid w:val="000E5DE3"/>
    <w:rsid w:val="000E7B41"/>
    <w:rsid w:val="00126C7E"/>
    <w:rsid w:val="00180D37"/>
    <w:rsid w:val="001A58D4"/>
    <w:rsid w:val="001E10A4"/>
    <w:rsid w:val="00214AB9"/>
    <w:rsid w:val="00257D40"/>
    <w:rsid w:val="00280221"/>
    <w:rsid w:val="002938FA"/>
    <w:rsid w:val="002D769F"/>
    <w:rsid w:val="002F29CE"/>
    <w:rsid w:val="00303DE8"/>
    <w:rsid w:val="00326A31"/>
    <w:rsid w:val="00352D51"/>
    <w:rsid w:val="003B3AE9"/>
    <w:rsid w:val="003B6288"/>
    <w:rsid w:val="003B6870"/>
    <w:rsid w:val="003F2A1E"/>
    <w:rsid w:val="00412997"/>
    <w:rsid w:val="00416FA0"/>
    <w:rsid w:val="0042716B"/>
    <w:rsid w:val="004426E3"/>
    <w:rsid w:val="00462B5E"/>
    <w:rsid w:val="004772DA"/>
    <w:rsid w:val="004F3BF0"/>
    <w:rsid w:val="005434AC"/>
    <w:rsid w:val="006430FB"/>
    <w:rsid w:val="00675635"/>
    <w:rsid w:val="006814FF"/>
    <w:rsid w:val="00693180"/>
    <w:rsid w:val="00782106"/>
    <w:rsid w:val="007F137A"/>
    <w:rsid w:val="008010B5"/>
    <w:rsid w:val="00887391"/>
    <w:rsid w:val="008B165D"/>
    <w:rsid w:val="008B5461"/>
    <w:rsid w:val="008F63E4"/>
    <w:rsid w:val="00905A04"/>
    <w:rsid w:val="00944C89"/>
    <w:rsid w:val="00977945"/>
    <w:rsid w:val="00985112"/>
    <w:rsid w:val="00A0629D"/>
    <w:rsid w:val="00A12AF8"/>
    <w:rsid w:val="00A31C9A"/>
    <w:rsid w:val="00AB4D6A"/>
    <w:rsid w:val="00AC09A4"/>
    <w:rsid w:val="00AD5D14"/>
    <w:rsid w:val="00B418BD"/>
    <w:rsid w:val="00B638BF"/>
    <w:rsid w:val="00B654D2"/>
    <w:rsid w:val="00B717FA"/>
    <w:rsid w:val="00BC0D9B"/>
    <w:rsid w:val="00C331EE"/>
    <w:rsid w:val="00C46B29"/>
    <w:rsid w:val="00C51837"/>
    <w:rsid w:val="00CC027A"/>
    <w:rsid w:val="00CC4B3C"/>
    <w:rsid w:val="00D006AD"/>
    <w:rsid w:val="00D05825"/>
    <w:rsid w:val="00D27678"/>
    <w:rsid w:val="00D34522"/>
    <w:rsid w:val="00D65D38"/>
    <w:rsid w:val="00D71A2B"/>
    <w:rsid w:val="00D932B2"/>
    <w:rsid w:val="00DC4C2D"/>
    <w:rsid w:val="00DF4671"/>
    <w:rsid w:val="00E75148"/>
    <w:rsid w:val="00E80F05"/>
    <w:rsid w:val="00EC07A7"/>
    <w:rsid w:val="00EC6FE3"/>
    <w:rsid w:val="00F06F5C"/>
    <w:rsid w:val="00F55ABB"/>
    <w:rsid w:val="00FB4092"/>
    <w:rsid w:val="00FB7F81"/>
    <w:rsid w:val="00FE13EB"/>
    <w:rsid w:val="0179002C"/>
    <w:rsid w:val="01B814A8"/>
    <w:rsid w:val="03563D39"/>
    <w:rsid w:val="0FAE5983"/>
    <w:rsid w:val="10756BA5"/>
    <w:rsid w:val="143D42AB"/>
    <w:rsid w:val="14F91789"/>
    <w:rsid w:val="16953841"/>
    <w:rsid w:val="1F044597"/>
    <w:rsid w:val="21843685"/>
    <w:rsid w:val="27AF379E"/>
    <w:rsid w:val="28696EE5"/>
    <w:rsid w:val="2A754BCA"/>
    <w:rsid w:val="2BF126F3"/>
    <w:rsid w:val="2CB00E75"/>
    <w:rsid w:val="2D6D7FA6"/>
    <w:rsid w:val="2EA05067"/>
    <w:rsid w:val="300F4001"/>
    <w:rsid w:val="30E01A90"/>
    <w:rsid w:val="31AB35AC"/>
    <w:rsid w:val="31C22ACF"/>
    <w:rsid w:val="321D63AD"/>
    <w:rsid w:val="328E21AE"/>
    <w:rsid w:val="37F94829"/>
    <w:rsid w:val="3B9C3A14"/>
    <w:rsid w:val="3DA00DEA"/>
    <w:rsid w:val="40064EB3"/>
    <w:rsid w:val="451E487F"/>
    <w:rsid w:val="466A09B2"/>
    <w:rsid w:val="495C359F"/>
    <w:rsid w:val="49AC2D5E"/>
    <w:rsid w:val="53192FD1"/>
    <w:rsid w:val="56784F80"/>
    <w:rsid w:val="5715355D"/>
    <w:rsid w:val="57992C5B"/>
    <w:rsid w:val="5A46672F"/>
    <w:rsid w:val="5CB9385F"/>
    <w:rsid w:val="5D1C662F"/>
    <w:rsid w:val="5D575C30"/>
    <w:rsid w:val="5FEB1323"/>
    <w:rsid w:val="6383477F"/>
    <w:rsid w:val="68F71677"/>
    <w:rsid w:val="6FD34BD9"/>
    <w:rsid w:val="765E62C1"/>
    <w:rsid w:val="768E60B5"/>
    <w:rsid w:val="789C6803"/>
    <w:rsid w:val="7BE748A3"/>
    <w:rsid w:val="7CB2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1">
    <w:name w:val="Default Paragraph Font"/>
    <w:link w:val="22"/>
    <w:semiHidden/>
    <w:unhideWhenUsed/>
    <w:qFormat/>
    <w:uiPriority w:val="1"/>
    <w:rPr>
      <w:rFonts w:ascii="Calibri" w:hAnsi="Calibri"/>
    </w:rPr>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5">
    <w:name w:val="Normal Indent"/>
    <w:basedOn w:val="1"/>
    <w:qFormat/>
    <w:uiPriority w:val="0"/>
    <w:pPr>
      <w:ind w:firstLine="420"/>
    </w:pPr>
    <w:rPr>
      <w:szCs w:val="20"/>
    </w:rPr>
  </w:style>
  <w:style w:type="paragraph" w:styleId="6">
    <w:name w:val="annotation text"/>
    <w:basedOn w:val="1"/>
    <w:link w:val="29"/>
    <w:semiHidden/>
    <w:unhideWhenUsed/>
    <w:qFormat/>
    <w:uiPriority w:val="99"/>
    <w:pPr>
      <w:jc w:val="left"/>
    </w:pPr>
  </w:style>
  <w:style w:type="paragraph" w:styleId="7">
    <w:name w:val="Body Text"/>
    <w:basedOn w:val="1"/>
    <w:next w:val="1"/>
    <w:qFormat/>
    <w:uiPriority w:val="0"/>
    <w:pPr>
      <w:spacing w:after="120"/>
    </w:pPr>
    <w:rPr>
      <w:lang w:val="zh-CN"/>
    </w:rPr>
  </w:style>
  <w:style w:type="paragraph" w:styleId="8">
    <w:name w:val="Body Text Indent"/>
    <w:basedOn w:val="1"/>
    <w:qFormat/>
    <w:uiPriority w:val="0"/>
    <w:pPr>
      <w:ind w:firstLine="627"/>
    </w:pPr>
    <w:rPr>
      <w:sz w:val="28"/>
    </w:rPr>
  </w:style>
  <w:style w:type="paragraph" w:styleId="9">
    <w:name w:val="toc 5"/>
    <w:basedOn w:val="1"/>
    <w:next w:val="1"/>
    <w:qFormat/>
    <w:uiPriority w:val="0"/>
    <w:pPr>
      <w:ind w:left="1680" w:leftChars="800"/>
    </w:pPr>
  </w:style>
  <w:style w:type="paragraph" w:styleId="10">
    <w:name w:val="Plain Text"/>
    <w:basedOn w:val="1"/>
    <w:qFormat/>
    <w:uiPriority w:val="99"/>
    <w:rPr>
      <w:rFonts w:ascii="宋体" w:hAnsi="Courier New"/>
    </w:rPr>
  </w:style>
  <w:style w:type="paragraph" w:styleId="11">
    <w:name w:val="Balloon Text"/>
    <w:basedOn w:val="1"/>
    <w:link w:val="31"/>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rFonts w:ascii="仿宋_GB2312" w:hAnsi="宋体" w:eastAsia="仿宋_GB2312" w:cs="Times New Roman"/>
      <w:snapToGrid w:val="0"/>
      <w:kern w:val="0"/>
      <w:sz w:val="16"/>
      <w:szCs w:val="16"/>
    </w:rPr>
  </w:style>
  <w:style w:type="paragraph" w:styleId="15">
    <w:name w:val="Normal (Web)"/>
    <w:basedOn w:val="1"/>
    <w:semiHidden/>
    <w:unhideWhenUsed/>
    <w:qFormat/>
    <w:uiPriority w:val="99"/>
    <w:rPr>
      <w:rFonts w:ascii="Times New Roman" w:hAnsi="Times New Roman" w:cs="Times New Roman"/>
      <w:sz w:val="24"/>
      <w:szCs w:val="24"/>
    </w:rPr>
  </w:style>
  <w:style w:type="paragraph" w:styleId="16">
    <w:name w:val="Title"/>
    <w:basedOn w:val="1"/>
    <w:next w:val="1"/>
    <w:qFormat/>
    <w:uiPriority w:val="99"/>
    <w:pPr>
      <w:jc w:val="center"/>
      <w:outlineLvl w:val="0"/>
    </w:pPr>
    <w:rPr>
      <w:rFonts w:ascii="Arial" w:hAnsi="Arial" w:cs="Arial"/>
      <w:b/>
      <w:bCs/>
      <w:sz w:val="32"/>
      <w:szCs w:val="32"/>
    </w:rPr>
  </w:style>
  <w:style w:type="paragraph" w:styleId="17">
    <w:name w:val="annotation subject"/>
    <w:basedOn w:val="6"/>
    <w:next w:val="6"/>
    <w:link w:val="30"/>
    <w:semiHidden/>
    <w:unhideWhenUsed/>
    <w:qFormat/>
    <w:uiPriority w:val="99"/>
    <w:rPr>
      <w:b/>
      <w:bCs/>
    </w:rPr>
  </w:style>
  <w:style w:type="paragraph" w:styleId="18">
    <w:name w:val="Body Text First Indent 2"/>
    <w:basedOn w:val="8"/>
    <w:qFormat/>
    <w:uiPriority w:val="0"/>
    <w:pPr>
      <w:spacing w:after="120" w:afterLines="0" w:line="360" w:lineRule="auto"/>
      <w:ind w:firstLine="480" w:firstLineChars="200"/>
    </w:pPr>
    <w:rPr>
      <w:sz w:val="24"/>
      <w:szCs w:val="24"/>
    </w:rPr>
  </w:style>
  <w:style w:type="table" w:styleId="20">
    <w:name w:val="Table Grid"/>
    <w:basedOn w:val="1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_Style 3"/>
    <w:basedOn w:val="1"/>
    <w:link w:val="21"/>
    <w:qFormat/>
    <w:uiPriority w:val="0"/>
    <w:pPr>
      <w:spacing w:line="240" w:lineRule="atLeast"/>
      <w:ind w:left="420" w:firstLine="420"/>
    </w:pPr>
    <w:rPr>
      <w:rFonts w:ascii="Calibri" w:hAnsi="Calibri"/>
    </w:rPr>
  </w:style>
  <w:style w:type="character" w:styleId="23">
    <w:name w:val="Strong"/>
    <w:basedOn w:val="21"/>
    <w:qFormat/>
    <w:uiPriority w:val="99"/>
    <w:rPr>
      <w:rFonts w:cs="Times New Roman"/>
      <w:b/>
    </w:rPr>
  </w:style>
  <w:style w:type="character" w:styleId="24">
    <w:name w:val="annotation reference"/>
    <w:basedOn w:val="21"/>
    <w:semiHidden/>
    <w:unhideWhenUsed/>
    <w:qFormat/>
    <w:uiPriority w:val="99"/>
    <w:rPr>
      <w:sz w:val="21"/>
      <w:szCs w:val="21"/>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character" w:customStyle="1" w:styleId="26">
    <w:name w:val="标题 3 Char"/>
    <w:basedOn w:val="21"/>
    <w:link w:val="4"/>
    <w:qFormat/>
    <w:uiPriority w:val="9"/>
    <w:rPr>
      <w:rFonts w:ascii="宋体" w:hAnsi="宋体" w:eastAsia="宋体" w:cs="宋体"/>
      <w:b/>
      <w:bCs/>
      <w:kern w:val="0"/>
      <w:sz w:val="27"/>
      <w:szCs w:val="27"/>
    </w:rPr>
  </w:style>
  <w:style w:type="character" w:customStyle="1" w:styleId="27">
    <w:name w:val="页眉 Char"/>
    <w:basedOn w:val="21"/>
    <w:link w:val="13"/>
    <w:qFormat/>
    <w:uiPriority w:val="99"/>
    <w:rPr>
      <w:sz w:val="18"/>
      <w:szCs w:val="18"/>
    </w:rPr>
  </w:style>
  <w:style w:type="character" w:customStyle="1" w:styleId="28">
    <w:name w:val="页脚 Char"/>
    <w:basedOn w:val="21"/>
    <w:link w:val="12"/>
    <w:qFormat/>
    <w:uiPriority w:val="99"/>
    <w:rPr>
      <w:sz w:val="18"/>
      <w:szCs w:val="18"/>
    </w:rPr>
  </w:style>
  <w:style w:type="character" w:customStyle="1" w:styleId="29">
    <w:name w:val="批注文字 Char"/>
    <w:basedOn w:val="21"/>
    <w:link w:val="6"/>
    <w:semiHidden/>
    <w:qFormat/>
    <w:uiPriority w:val="99"/>
  </w:style>
  <w:style w:type="character" w:customStyle="1" w:styleId="30">
    <w:name w:val="批注主题 Char"/>
    <w:basedOn w:val="29"/>
    <w:link w:val="17"/>
    <w:semiHidden/>
    <w:qFormat/>
    <w:uiPriority w:val="99"/>
    <w:rPr>
      <w:b/>
      <w:bCs/>
    </w:rPr>
  </w:style>
  <w:style w:type="character" w:customStyle="1" w:styleId="31">
    <w:name w:val="批注框文本 Char"/>
    <w:basedOn w:val="21"/>
    <w:link w:val="11"/>
    <w:semiHidden/>
    <w:qFormat/>
    <w:uiPriority w:val="99"/>
    <w:rPr>
      <w:sz w:val="18"/>
      <w:szCs w:val="18"/>
    </w:rPr>
  </w:style>
  <w:style w:type="paragraph" w:customStyle="1" w:styleId="32">
    <w:name w:val="加点正文缩进"/>
    <w:basedOn w:val="1"/>
    <w:qFormat/>
    <w:uiPriority w:val="0"/>
    <w:pPr>
      <w:numPr>
        <w:ilvl w:val="1"/>
        <w:numId w:val="1"/>
      </w:numPr>
      <w:spacing w:line="300" w:lineRule="auto"/>
      <w:jc w:val="left"/>
    </w:pPr>
    <w:rPr>
      <w:sz w:val="24"/>
    </w:rPr>
  </w:style>
  <w:style w:type="paragraph" w:styleId="33">
    <w:name w:val="List Paragraph"/>
    <w:basedOn w:val="1"/>
    <w:qFormat/>
    <w:uiPriority w:val="34"/>
    <w:pPr>
      <w:ind w:firstLine="420" w:firstLineChars="200"/>
    </w:pPr>
  </w:style>
  <w:style w:type="character" w:customStyle="1" w:styleId="34">
    <w:name w:val="15"/>
    <w:basedOn w:val="21"/>
    <w:qFormat/>
    <w:uiPriority w:val="0"/>
    <w:rPr>
      <w:rFonts w:hint="default" w:ascii="Times New Roman" w:hAnsi="Times New Roman" w:cs="Times New Roman"/>
      <w:b/>
      <w:bCs/>
    </w:rPr>
  </w:style>
  <w:style w:type="character" w:customStyle="1" w:styleId="35">
    <w:name w:val="apple-converted-space"/>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32717</Words>
  <Characters>33883</Characters>
  <Lines>301</Lines>
  <Paragraphs>84</Paragraphs>
  <TotalTime>1</TotalTime>
  <ScaleCrop>false</ScaleCrop>
  <LinksUpToDate>false</LinksUpToDate>
  <CharactersWithSpaces>36811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2021-05-11T04:44:00Z</dcterms:created>
  <dc:creator>NTKO</dc:creator>
  <cp:lastModifiedBy>Admin</cp:lastModifiedBy>
  <cp:lastPrinted>2022-04-24T02:38:00Z</cp:lastPrinted>
  <dcterms:modified xsi:type="dcterms:W3CDTF">2022-07-26T01:44:10Z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C14A57DD4BA1408D931517A534A8C233</vt:lpwstr>
  </property>
</Properties>
</file>